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789"/>
        <w:gridCol w:w="99"/>
        <w:gridCol w:w="1381"/>
        <w:gridCol w:w="229"/>
        <w:gridCol w:w="1704"/>
        <w:gridCol w:w="1127"/>
        <w:gridCol w:w="1102"/>
        <w:gridCol w:w="919"/>
        <w:gridCol w:w="64"/>
        <w:gridCol w:w="1513"/>
        <w:gridCol w:w="61"/>
      </w:tblGrid>
      <w:tr w:rsidR="005328A6" w:rsidTr="001E17FD">
        <w:trPr>
          <w:gridAfter w:val="1"/>
          <w:wAfter w:w="61" w:type="dxa"/>
          <w:trHeight w:val="20"/>
        </w:trPr>
        <w:tc>
          <w:tcPr>
            <w:tcW w:w="4498" w:type="dxa"/>
            <w:gridSpan w:val="4"/>
            <w:tcBorders>
              <w:top w:val="single" w:sz="36" w:space="0" w:color="auto"/>
              <w:left w:val="single" w:sz="36" w:space="0" w:color="auto"/>
              <w:right w:val="nil"/>
            </w:tcBorders>
          </w:tcPr>
          <w:p w:rsidR="005328A6" w:rsidRPr="005328A6" w:rsidRDefault="004B3311">
            <w:pPr>
              <w:rPr>
                <w:sz w:val="2"/>
                <w:szCs w:val="2"/>
              </w:rPr>
            </w:pPr>
            <w:r>
              <w:rPr>
                <w:noProof/>
                <w:sz w:val="2"/>
                <w:szCs w:val="2"/>
                <w:lang w:val="en-US"/>
              </w:rPr>
              <w:drawing>
                <wp:anchor distT="0" distB="0" distL="114300" distR="114300" simplePos="0" relativeHeight="251662336" behindDoc="0" locked="0" layoutInCell="1" allowOverlap="1">
                  <wp:simplePos x="0" y="0"/>
                  <wp:positionH relativeFrom="margin">
                    <wp:align>left</wp:align>
                  </wp:positionH>
                  <wp:positionV relativeFrom="margin">
                    <wp:posOffset>40005</wp:posOffset>
                  </wp:positionV>
                  <wp:extent cx="2547620" cy="1695450"/>
                  <wp:effectExtent l="19050" t="0" r="5080" b="0"/>
                  <wp:wrapSquare wrapText="bothSides"/>
                  <wp:docPr id="3" name="Picture 2" descr="cert iv acc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 iv account.jpg"/>
                          <pic:cNvPicPr/>
                        </pic:nvPicPr>
                        <pic:blipFill>
                          <a:blip r:embed="rId7"/>
                          <a:stretch>
                            <a:fillRect/>
                          </a:stretch>
                        </pic:blipFill>
                        <pic:spPr>
                          <a:xfrm>
                            <a:off x="0" y="0"/>
                            <a:ext cx="2547620" cy="1695450"/>
                          </a:xfrm>
                          <a:prstGeom prst="rect">
                            <a:avLst/>
                          </a:prstGeom>
                        </pic:spPr>
                      </pic:pic>
                    </a:graphicData>
                  </a:graphic>
                </wp:anchor>
              </w:drawing>
            </w:r>
          </w:p>
        </w:tc>
        <w:tc>
          <w:tcPr>
            <w:tcW w:w="3933" w:type="dxa"/>
            <w:gridSpan w:val="3"/>
            <w:tcBorders>
              <w:top w:val="single" w:sz="36" w:space="0" w:color="auto"/>
              <w:left w:val="nil"/>
              <w:bottom w:val="nil"/>
            </w:tcBorders>
          </w:tcPr>
          <w:p w:rsidR="005328A6" w:rsidRPr="005328A6" w:rsidRDefault="005328A6" w:rsidP="005328A6">
            <w:pPr>
              <w:spacing w:before="60"/>
              <w:jc w:val="center"/>
              <w:rPr>
                <w:rStyle w:val="Hyperlink"/>
                <w:b/>
                <w:color w:val="2F5496" w:themeColor="accent1" w:themeShade="BF"/>
                <w:sz w:val="36"/>
                <w:szCs w:val="36"/>
                <w:u w:val="none"/>
              </w:rPr>
            </w:pPr>
            <w:r w:rsidRPr="005328A6">
              <w:rPr>
                <w:rStyle w:val="Hyperlink"/>
                <w:b/>
                <w:color w:val="2F5496" w:themeColor="accent1" w:themeShade="BF"/>
                <w:sz w:val="52"/>
                <w:szCs w:val="52"/>
                <w:u w:val="none"/>
              </w:rPr>
              <w:t>Future College</w:t>
            </w:r>
          </w:p>
          <w:p w:rsidR="005328A6" w:rsidRPr="005328A6" w:rsidRDefault="005328A6" w:rsidP="005328A6">
            <w:pPr>
              <w:spacing w:before="40" w:line="276" w:lineRule="auto"/>
              <w:jc w:val="center"/>
              <w:rPr>
                <w:rStyle w:val="Hyperlink"/>
                <w:color w:val="000000" w:themeColor="text1"/>
                <w:sz w:val="22"/>
                <w:szCs w:val="22"/>
                <w:u w:val="none"/>
              </w:rPr>
            </w:pPr>
            <w:r w:rsidRPr="005328A6">
              <w:rPr>
                <w:rStyle w:val="Hyperlink"/>
                <w:color w:val="000000" w:themeColor="text1"/>
                <w:sz w:val="22"/>
                <w:szCs w:val="22"/>
                <w:u w:val="none"/>
              </w:rPr>
              <w:t xml:space="preserve">RTO # </w:t>
            </w:r>
            <w:r w:rsidR="004B3311">
              <w:rPr>
                <w:rStyle w:val="Hyperlink"/>
                <w:color w:val="000000" w:themeColor="text1"/>
                <w:sz w:val="22"/>
                <w:szCs w:val="22"/>
                <w:u w:val="none"/>
              </w:rPr>
              <w:t>-------</w:t>
            </w:r>
            <w:r w:rsidRPr="005328A6">
              <w:rPr>
                <w:rStyle w:val="Hyperlink"/>
                <w:color w:val="000000" w:themeColor="text1"/>
                <w:sz w:val="22"/>
                <w:szCs w:val="22"/>
                <w:u w:val="none"/>
              </w:rPr>
              <w:t xml:space="preserve">   CRICOS # </w:t>
            </w:r>
            <w:r w:rsidR="004B3311">
              <w:rPr>
                <w:rStyle w:val="Hyperlink"/>
                <w:color w:val="000000" w:themeColor="text1"/>
                <w:sz w:val="22"/>
                <w:szCs w:val="22"/>
                <w:u w:val="none"/>
              </w:rPr>
              <w:t>--------</w:t>
            </w:r>
          </w:p>
          <w:p w:rsidR="005328A6" w:rsidRPr="005328A6" w:rsidRDefault="005328A6" w:rsidP="005328A6">
            <w:pPr>
              <w:spacing w:before="40" w:line="276" w:lineRule="auto"/>
              <w:jc w:val="center"/>
              <w:rPr>
                <w:rStyle w:val="Hyperlink"/>
                <w:color w:val="000000" w:themeColor="text1"/>
                <w:sz w:val="22"/>
                <w:szCs w:val="22"/>
                <w:u w:val="none"/>
              </w:rPr>
            </w:pPr>
            <w:bookmarkStart w:id="0" w:name="_Hlk517526278"/>
            <w:bookmarkStart w:id="1" w:name="_Hlk511741757"/>
            <w:r w:rsidRPr="005328A6">
              <w:rPr>
                <w:rStyle w:val="Hyperlink"/>
                <w:color w:val="000000" w:themeColor="text1"/>
                <w:sz w:val="22"/>
                <w:szCs w:val="22"/>
                <w:u w:val="none"/>
              </w:rPr>
              <w:t xml:space="preserve">Level 8, 8-24 Kippax Street, </w:t>
            </w:r>
          </w:p>
          <w:p w:rsidR="005328A6" w:rsidRPr="005328A6" w:rsidRDefault="005328A6" w:rsidP="005328A6">
            <w:pPr>
              <w:spacing w:before="40" w:line="276" w:lineRule="auto"/>
              <w:jc w:val="center"/>
              <w:rPr>
                <w:rStyle w:val="Hyperlink"/>
                <w:color w:val="000000" w:themeColor="text1"/>
                <w:sz w:val="22"/>
                <w:szCs w:val="22"/>
                <w:u w:val="none"/>
              </w:rPr>
            </w:pPr>
            <w:r w:rsidRPr="005328A6">
              <w:rPr>
                <w:rStyle w:val="Hyperlink"/>
                <w:color w:val="000000" w:themeColor="text1"/>
                <w:sz w:val="22"/>
                <w:szCs w:val="22"/>
                <w:u w:val="none"/>
              </w:rPr>
              <w:t>SURRY HILLS NSW 2010</w:t>
            </w:r>
          </w:p>
          <w:bookmarkEnd w:id="0"/>
          <w:p w:rsidR="005328A6" w:rsidRPr="005328A6" w:rsidRDefault="005328A6" w:rsidP="005328A6">
            <w:pPr>
              <w:shd w:val="clear" w:color="auto" w:fill="FFFFFF"/>
              <w:spacing w:before="40" w:line="276" w:lineRule="auto"/>
              <w:jc w:val="center"/>
              <w:rPr>
                <w:rFonts w:eastAsia="Times New Roman"/>
                <w:color w:val="000000"/>
                <w:sz w:val="22"/>
                <w:szCs w:val="22"/>
                <w:lang w:eastAsia="en-AU"/>
              </w:rPr>
            </w:pPr>
            <w:r w:rsidRPr="005328A6">
              <w:rPr>
                <w:rFonts w:eastAsia="Times New Roman"/>
                <w:color w:val="000000"/>
                <w:sz w:val="22"/>
                <w:szCs w:val="22"/>
                <w:lang w:eastAsia="en-AU"/>
              </w:rPr>
              <w:t xml:space="preserve">Phone No: +61 </w:t>
            </w:r>
            <w:r w:rsidRPr="005328A6">
              <w:rPr>
                <w:rStyle w:val="text-icon1"/>
                <w:sz w:val="22"/>
                <w:szCs w:val="22"/>
              </w:rPr>
              <w:t xml:space="preserve">2 </w:t>
            </w:r>
            <w:r w:rsidRPr="005328A6">
              <w:rPr>
                <w:sz w:val="22"/>
                <w:szCs w:val="22"/>
              </w:rPr>
              <w:t>8957 5857</w:t>
            </w:r>
          </w:p>
          <w:p w:rsidR="005328A6" w:rsidRPr="005328A6" w:rsidRDefault="005328A6" w:rsidP="005328A6">
            <w:pPr>
              <w:spacing w:before="40" w:line="276" w:lineRule="auto"/>
              <w:jc w:val="center"/>
              <w:rPr>
                <w:sz w:val="22"/>
                <w:szCs w:val="22"/>
              </w:rPr>
            </w:pPr>
            <w:bookmarkStart w:id="2" w:name="_Hlk511741791"/>
            <w:bookmarkEnd w:id="1"/>
            <w:r w:rsidRPr="005328A6">
              <w:rPr>
                <w:rFonts w:eastAsia="Times New Roman"/>
                <w:color w:val="000000"/>
                <w:sz w:val="22"/>
                <w:szCs w:val="22"/>
                <w:lang w:eastAsia="en-AU"/>
              </w:rPr>
              <w:t xml:space="preserve">Email: </w:t>
            </w:r>
            <w:bookmarkEnd w:id="2"/>
            <w:r w:rsidR="002D09F5" w:rsidRPr="005328A6">
              <w:rPr>
                <w:sz w:val="22"/>
                <w:szCs w:val="22"/>
              </w:rPr>
              <w:fldChar w:fldCharType="begin"/>
            </w:r>
            <w:r w:rsidRPr="005328A6">
              <w:rPr>
                <w:sz w:val="22"/>
                <w:szCs w:val="22"/>
              </w:rPr>
              <w:instrText xml:space="preserve"> HYPERLINK "mailto:admin@fc.edu.au" </w:instrText>
            </w:r>
            <w:r w:rsidR="002D09F5" w:rsidRPr="005328A6">
              <w:rPr>
                <w:sz w:val="22"/>
                <w:szCs w:val="22"/>
              </w:rPr>
              <w:fldChar w:fldCharType="separate"/>
            </w:r>
            <w:r w:rsidRPr="005328A6">
              <w:rPr>
                <w:rStyle w:val="Hyperlink"/>
                <w:sz w:val="22"/>
                <w:szCs w:val="22"/>
              </w:rPr>
              <w:t>admin@fc.edu.au</w:t>
            </w:r>
            <w:r w:rsidR="002D09F5" w:rsidRPr="005328A6">
              <w:rPr>
                <w:sz w:val="22"/>
                <w:szCs w:val="22"/>
              </w:rPr>
              <w:fldChar w:fldCharType="end"/>
            </w:r>
          </w:p>
          <w:p w:rsidR="005328A6" w:rsidRDefault="005328A6" w:rsidP="005328A6">
            <w:pPr>
              <w:spacing w:after="120" w:line="276" w:lineRule="auto"/>
              <w:jc w:val="center"/>
            </w:pPr>
            <w:r w:rsidRPr="005328A6">
              <w:rPr>
                <w:sz w:val="22"/>
                <w:szCs w:val="22"/>
              </w:rPr>
              <w:t xml:space="preserve">Website </w:t>
            </w:r>
            <w:hyperlink r:id="rId8" w:history="1">
              <w:r w:rsidRPr="005328A6">
                <w:rPr>
                  <w:rStyle w:val="Hyperlink"/>
                  <w:sz w:val="22"/>
                  <w:szCs w:val="22"/>
                </w:rPr>
                <w:t>www.fc.edu.au</w:t>
              </w:r>
            </w:hyperlink>
          </w:p>
        </w:tc>
        <w:tc>
          <w:tcPr>
            <w:tcW w:w="2496" w:type="dxa"/>
            <w:gridSpan w:val="3"/>
            <w:tcBorders>
              <w:top w:val="single" w:sz="36" w:space="0" w:color="auto"/>
              <w:right w:val="single" w:sz="36" w:space="0" w:color="auto"/>
            </w:tcBorders>
          </w:tcPr>
          <w:p w:rsidR="005328A6" w:rsidRDefault="001E17FD" w:rsidP="005328A6">
            <w:pPr>
              <w:jc w:val="center"/>
            </w:pPr>
            <w:r w:rsidRPr="00AB222B">
              <w:rPr>
                <w:rStyle w:val="Hyperlink"/>
                <w:color w:val="000000" w:themeColor="text1"/>
                <w:sz w:val="12"/>
                <w:szCs w:val="16"/>
                <w:u w:val="none"/>
                <w:lang w:eastAsia="en-AU"/>
              </w:rPr>
              <w:t>The above logo is a</w:t>
            </w:r>
            <w:r>
              <w:rPr>
                <w:rStyle w:val="Hyperlink"/>
                <w:color w:val="000000" w:themeColor="text1"/>
                <w:sz w:val="12"/>
                <w:szCs w:val="16"/>
                <w:u w:val="none"/>
                <w:lang w:eastAsia="en-AU"/>
              </w:rPr>
              <w:t xml:space="preserve"> distinguishable mark of quality for promoting and certifying national vocational education and training leading to Australian Qualification Framework (AQF) or Statements of Attainment.</w:t>
            </w:r>
            <w:r w:rsidR="005328A6" w:rsidRPr="002B4D28">
              <w:rPr>
                <w:rStyle w:val="Strong"/>
                <w:noProof/>
                <w:sz w:val="16"/>
                <w:szCs w:val="16"/>
                <w:lang w:val="en-US"/>
              </w:rPr>
              <w:drawing>
                <wp:anchor distT="0" distB="0" distL="114300" distR="114300" simplePos="0" relativeHeight="251661312" behindDoc="0" locked="0" layoutInCell="1" allowOverlap="1">
                  <wp:simplePos x="0" y="0"/>
                  <wp:positionH relativeFrom="margin">
                    <wp:posOffset>635</wp:posOffset>
                  </wp:positionH>
                  <wp:positionV relativeFrom="margin">
                    <wp:posOffset>0</wp:posOffset>
                  </wp:positionV>
                  <wp:extent cx="1440000" cy="1141200"/>
                  <wp:effectExtent l="0" t="0" r="8255" b="1905"/>
                  <wp:wrapSquare wrapText="bothSides"/>
                  <wp:docPr id="2" name="Picture 2" descr="C:\Users\Ray\Pictures\Armageddon\nrt_files\image0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y\Pictures\Armageddon\nrt_files\image00222.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633" r="5340"/>
                          <a:stretch/>
                        </pic:blipFill>
                        <pic:spPr bwMode="auto">
                          <a:xfrm>
                            <a:off x="0" y="0"/>
                            <a:ext cx="1440000" cy="1141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c>
      </w:tr>
      <w:tr w:rsidR="005328A6" w:rsidTr="001E17FD">
        <w:trPr>
          <w:gridAfter w:val="1"/>
          <w:wAfter w:w="61" w:type="dxa"/>
        </w:trPr>
        <w:tc>
          <w:tcPr>
            <w:tcW w:w="10927" w:type="dxa"/>
            <w:gridSpan w:val="10"/>
            <w:tcBorders>
              <w:left w:val="single" w:sz="36" w:space="0" w:color="auto"/>
              <w:bottom w:val="single" w:sz="4" w:space="0" w:color="auto"/>
              <w:right w:val="single" w:sz="36" w:space="0" w:color="auto"/>
            </w:tcBorders>
          </w:tcPr>
          <w:p w:rsidR="005328A6" w:rsidRPr="00C62011" w:rsidRDefault="00C62011" w:rsidP="00C62011">
            <w:pPr>
              <w:spacing w:before="120" w:after="120"/>
              <w:jc w:val="center"/>
              <w:rPr>
                <w:b/>
                <w:color w:val="3333FF"/>
                <w:sz w:val="40"/>
                <w:szCs w:val="40"/>
              </w:rPr>
            </w:pPr>
            <w:r w:rsidRPr="006A340A">
              <w:rPr>
                <w:b/>
                <w:color w:val="3333FF"/>
                <w:sz w:val="40"/>
                <w:szCs w:val="40"/>
              </w:rPr>
              <w:t>FNS40217 Certificate IV in Accounting &amp; Boo</w:t>
            </w:r>
            <w:r>
              <w:rPr>
                <w:b/>
                <w:color w:val="3333FF"/>
                <w:sz w:val="40"/>
                <w:szCs w:val="40"/>
              </w:rPr>
              <w:t>k</w:t>
            </w:r>
            <w:r w:rsidRPr="006A340A">
              <w:rPr>
                <w:b/>
                <w:color w:val="3333FF"/>
                <w:sz w:val="40"/>
                <w:szCs w:val="40"/>
              </w:rPr>
              <w:t>keeping</w:t>
            </w:r>
          </w:p>
        </w:tc>
      </w:tr>
      <w:tr w:rsidR="00A5363C" w:rsidTr="001E17FD">
        <w:trPr>
          <w:gridAfter w:val="1"/>
          <w:wAfter w:w="61" w:type="dxa"/>
          <w:trHeight w:val="178"/>
        </w:trPr>
        <w:tc>
          <w:tcPr>
            <w:tcW w:w="2789" w:type="dxa"/>
            <w:tcBorders>
              <w:left w:val="single" w:sz="36" w:space="0" w:color="auto"/>
              <w:bottom w:val="nil"/>
              <w:right w:val="nil"/>
            </w:tcBorders>
            <w:shd w:val="clear" w:color="auto" w:fill="FFE599" w:themeFill="accent4" w:themeFillTint="66"/>
            <w:vAlign w:val="center"/>
          </w:tcPr>
          <w:p w:rsidR="00A5363C" w:rsidRPr="005328A6" w:rsidRDefault="004B3311" w:rsidP="00A5363C">
            <w:pPr>
              <w:spacing w:before="40" w:after="40"/>
            </w:pPr>
            <w:r>
              <w:t>BSBFIN</w:t>
            </w:r>
            <w:r w:rsidR="00A5363C" w:rsidRPr="005B4C0B">
              <w:t>401</w:t>
            </w:r>
          </w:p>
        </w:tc>
        <w:tc>
          <w:tcPr>
            <w:tcW w:w="6625" w:type="dxa"/>
            <w:gridSpan w:val="8"/>
            <w:tcBorders>
              <w:left w:val="nil"/>
              <w:bottom w:val="nil"/>
              <w:right w:val="nil"/>
            </w:tcBorders>
            <w:shd w:val="clear" w:color="auto" w:fill="FFE599" w:themeFill="accent4" w:themeFillTint="66"/>
            <w:vAlign w:val="center"/>
          </w:tcPr>
          <w:p w:rsidR="00A5363C" w:rsidRPr="005328A6" w:rsidRDefault="004B3311" w:rsidP="004B3311">
            <w:pPr>
              <w:spacing w:before="40" w:after="40"/>
            </w:pPr>
            <w:r>
              <w:t>Report on financial activity</w:t>
            </w:r>
          </w:p>
        </w:tc>
        <w:tc>
          <w:tcPr>
            <w:tcW w:w="1513" w:type="dxa"/>
            <w:tcBorders>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486A86">
              <w:t>Core</w:t>
            </w:r>
          </w:p>
        </w:tc>
      </w:tr>
      <w:tr w:rsidR="00A5363C"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vAlign w:val="center"/>
          </w:tcPr>
          <w:p w:rsidR="00A5363C" w:rsidRPr="005328A6" w:rsidRDefault="00A5363C" w:rsidP="004B3311">
            <w:pPr>
              <w:spacing w:before="40" w:after="40"/>
            </w:pPr>
            <w:r w:rsidRPr="005B4C0B">
              <w:rPr>
                <w:rFonts w:eastAsiaTheme="minorEastAsia"/>
                <w:lang w:eastAsia="en-AU"/>
              </w:rPr>
              <w:t>BSB</w:t>
            </w:r>
            <w:r w:rsidR="004B3311">
              <w:rPr>
                <w:rFonts w:eastAsiaTheme="minorEastAsia"/>
                <w:lang w:eastAsia="en-AU"/>
              </w:rPr>
              <w:t>TEC404</w:t>
            </w:r>
          </w:p>
        </w:tc>
        <w:tc>
          <w:tcPr>
            <w:tcW w:w="6625" w:type="dxa"/>
            <w:gridSpan w:val="8"/>
            <w:tcBorders>
              <w:top w:val="nil"/>
              <w:left w:val="nil"/>
              <w:bottom w:val="nil"/>
              <w:right w:val="nil"/>
            </w:tcBorders>
            <w:shd w:val="clear" w:color="auto" w:fill="FFE599" w:themeFill="accent4" w:themeFillTint="66"/>
            <w:vAlign w:val="center"/>
          </w:tcPr>
          <w:p w:rsidR="00A5363C" w:rsidRPr="005328A6" w:rsidRDefault="004B3311" w:rsidP="00A5363C">
            <w:pPr>
              <w:spacing w:before="40" w:after="40"/>
            </w:pPr>
            <w:r>
              <w:rPr>
                <w:rFonts w:eastAsiaTheme="minorEastAsia"/>
                <w:lang w:eastAsia="en-AU"/>
              </w:rPr>
              <w:t>Use digital technologies to collaborate in a work environment</w:t>
            </w:r>
          </w:p>
        </w:tc>
        <w:tc>
          <w:tcPr>
            <w:tcW w:w="1513" w:type="dxa"/>
            <w:tcBorders>
              <w:top w:val="nil"/>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486A86">
              <w:t>Core</w:t>
            </w:r>
          </w:p>
        </w:tc>
      </w:tr>
      <w:tr w:rsidR="00A5363C"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vAlign w:val="center"/>
          </w:tcPr>
          <w:p w:rsidR="00A5363C" w:rsidRPr="005328A6" w:rsidRDefault="00A5363C" w:rsidP="00A5363C">
            <w:pPr>
              <w:spacing w:before="40" w:after="40"/>
            </w:pPr>
            <w:r w:rsidRPr="005B4C0B">
              <w:t>FNSACC311</w:t>
            </w:r>
          </w:p>
        </w:tc>
        <w:tc>
          <w:tcPr>
            <w:tcW w:w="6625" w:type="dxa"/>
            <w:gridSpan w:val="8"/>
            <w:tcBorders>
              <w:top w:val="nil"/>
              <w:left w:val="nil"/>
              <w:bottom w:val="nil"/>
              <w:right w:val="nil"/>
            </w:tcBorders>
            <w:shd w:val="clear" w:color="auto" w:fill="FFE599" w:themeFill="accent4" w:themeFillTint="66"/>
            <w:vAlign w:val="center"/>
          </w:tcPr>
          <w:p w:rsidR="00A5363C" w:rsidRPr="005328A6" w:rsidRDefault="00A5363C" w:rsidP="00A5363C">
            <w:pPr>
              <w:spacing w:before="40" w:after="40"/>
            </w:pPr>
            <w:r w:rsidRPr="005B4C0B">
              <w:t>Process financial transactions and extract interim reports</w:t>
            </w:r>
          </w:p>
        </w:tc>
        <w:tc>
          <w:tcPr>
            <w:tcW w:w="1513" w:type="dxa"/>
            <w:tcBorders>
              <w:top w:val="nil"/>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486A86">
              <w:t>Core</w:t>
            </w:r>
          </w:p>
        </w:tc>
      </w:tr>
      <w:tr w:rsidR="00A5363C"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vAlign w:val="center"/>
          </w:tcPr>
          <w:p w:rsidR="00A5363C" w:rsidRPr="005328A6" w:rsidRDefault="00A5363C" w:rsidP="00A5363C">
            <w:pPr>
              <w:spacing w:before="40" w:after="40"/>
            </w:pPr>
            <w:r w:rsidRPr="005B4C0B">
              <w:t>FNSACC312</w:t>
            </w:r>
          </w:p>
        </w:tc>
        <w:tc>
          <w:tcPr>
            <w:tcW w:w="6625" w:type="dxa"/>
            <w:gridSpan w:val="8"/>
            <w:tcBorders>
              <w:top w:val="nil"/>
              <w:left w:val="nil"/>
              <w:bottom w:val="nil"/>
              <w:right w:val="nil"/>
            </w:tcBorders>
            <w:shd w:val="clear" w:color="auto" w:fill="FFE599" w:themeFill="accent4" w:themeFillTint="66"/>
            <w:vAlign w:val="center"/>
          </w:tcPr>
          <w:p w:rsidR="00A5363C" w:rsidRPr="005328A6" w:rsidRDefault="00A5363C" w:rsidP="00A5363C">
            <w:pPr>
              <w:spacing w:before="40" w:after="40"/>
            </w:pPr>
            <w:r w:rsidRPr="005B4C0B">
              <w:t>Administer subsidiary accounts and ledgers</w:t>
            </w:r>
          </w:p>
        </w:tc>
        <w:tc>
          <w:tcPr>
            <w:tcW w:w="1513" w:type="dxa"/>
            <w:tcBorders>
              <w:top w:val="nil"/>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486A86">
              <w:t>Core</w:t>
            </w:r>
          </w:p>
        </w:tc>
      </w:tr>
      <w:tr w:rsidR="00A5363C"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vAlign w:val="center"/>
          </w:tcPr>
          <w:p w:rsidR="00A5363C" w:rsidRPr="005328A6" w:rsidRDefault="00A5363C" w:rsidP="00A5363C">
            <w:pPr>
              <w:spacing w:before="40" w:after="40"/>
            </w:pPr>
            <w:r w:rsidRPr="005B4C0B">
              <w:t>FNSACC408</w:t>
            </w:r>
          </w:p>
        </w:tc>
        <w:tc>
          <w:tcPr>
            <w:tcW w:w="6625" w:type="dxa"/>
            <w:gridSpan w:val="8"/>
            <w:tcBorders>
              <w:top w:val="nil"/>
              <w:left w:val="nil"/>
              <w:bottom w:val="nil"/>
              <w:right w:val="nil"/>
            </w:tcBorders>
            <w:shd w:val="clear" w:color="auto" w:fill="FFE599" w:themeFill="accent4" w:themeFillTint="66"/>
            <w:vAlign w:val="center"/>
          </w:tcPr>
          <w:p w:rsidR="00A5363C" w:rsidRPr="005328A6" w:rsidRDefault="00A5363C" w:rsidP="00A5363C">
            <w:pPr>
              <w:spacing w:before="40" w:after="40"/>
            </w:pPr>
            <w:r w:rsidRPr="005B4C0B">
              <w:t>Work effectively in the accounting and bookkeeping industry</w:t>
            </w:r>
          </w:p>
        </w:tc>
        <w:tc>
          <w:tcPr>
            <w:tcW w:w="1513" w:type="dxa"/>
            <w:tcBorders>
              <w:top w:val="nil"/>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486A86">
              <w:t>Core</w:t>
            </w:r>
          </w:p>
        </w:tc>
      </w:tr>
      <w:tr w:rsidR="00A5363C"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vAlign w:val="center"/>
          </w:tcPr>
          <w:p w:rsidR="00A5363C" w:rsidRPr="005328A6" w:rsidRDefault="00A5363C" w:rsidP="00A5363C">
            <w:pPr>
              <w:spacing w:before="40" w:after="40"/>
            </w:pPr>
            <w:r w:rsidRPr="005B4C0B">
              <w:t>FNSACC416</w:t>
            </w:r>
          </w:p>
        </w:tc>
        <w:tc>
          <w:tcPr>
            <w:tcW w:w="6625" w:type="dxa"/>
            <w:gridSpan w:val="8"/>
            <w:tcBorders>
              <w:top w:val="nil"/>
              <w:left w:val="nil"/>
              <w:bottom w:val="nil"/>
              <w:right w:val="nil"/>
            </w:tcBorders>
            <w:shd w:val="clear" w:color="auto" w:fill="FFE599" w:themeFill="accent4" w:themeFillTint="66"/>
            <w:vAlign w:val="center"/>
          </w:tcPr>
          <w:p w:rsidR="00A5363C" w:rsidRPr="005328A6" w:rsidRDefault="00A5363C" w:rsidP="00A5363C">
            <w:pPr>
              <w:spacing w:before="40" w:after="40"/>
            </w:pPr>
            <w:r w:rsidRPr="005B4C0B">
              <w:t>Set up and operate a computerised accounting system</w:t>
            </w:r>
          </w:p>
        </w:tc>
        <w:tc>
          <w:tcPr>
            <w:tcW w:w="1513" w:type="dxa"/>
            <w:tcBorders>
              <w:top w:val="nil"/>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486A86">
              <w:t>Core</w:t>
            </w:r>
          </w:p>
        </w:tc>
      </w:tr>
      <w:tr w:rsidR="00A5363C"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vAlign w:val="center"/>
          </w:tcPr>
          <w:p w:rsidR="00A5363C" w:rsidRPr="005328A6" w:rsidRDefault="00A5363C" w:rsidP="00A5363C">
            <w:pPr>
              <w:spacing w:before="40" w:after="40"/>
            </w:pPr>
            <w:r w:rsidRPr="005B4C0B">
              <w:t>FNSTPB401</w:t>
            </w:r>
          </w:p>
        </w:tc>
        <w:tc>
          <w:tcPr>
            <w:tcW w:w="6625" w:type="dxa"/>
            <w:gridSpan w:val="8"/>
            <w:tcBorders>
              <w:top w:val="nil"/>
              <w:left w:val="nil"/>
              <w:bottom w:val="nil"/>
              <w:right w:val="nil"/>
            </w:tcBorders>
            <w:shd w:val="clear" w:color="auto" w:fill="FFE599" w:themeFill="accent4" w:themeFillTint="66"/>
            <w:vAlign w:val="center"/>
          </w:tcPr>
          <w:p w:rsidR="00A5363C" w:rsidRPr="005328A6" w:rsidRDefault="00A5363C" w:rsidP="00A5363C">
            <w:pPr>
              <w:spacing w:before="40" w:after="40"/>
            </w:pPr>
            <w:r w:rsidRPr="005B4C0B">
              <w:t>Complete business activity and instalment activity statements</w:t>
            </w:r>
          </w:p>
        </w:tc>
        <w:tc>
          <w:tcPr>
            <w:tcW w:w="1513" w:type="dxa"/>
            <w:tcBorders>
              <w:top w:val="nil"/>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486A86">
              <w:t>Core</w:t>
            </w:r>
          </w:p>
        </w:tc>
      </w:tr>
      <w:tr w:rsidR="00C62011"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vAlign w:val="center"/>
          </w:tcPr>
          <w:p w:rsidR="00C62011" w:rsidRPr="005328A6" w:rsidRDefault="00C62011" w:rsidP="00C62011">
            <w:pPr>
              <w:spacing w:before="40" w:after="40"/>
            </w:pPr>
            <w:r w:rsidRPr="005B4C0B">
              <w:t>FNSTPB402</w:t>
            </w:r>
          </w:p>
        </w:tc>
        <w:tc>
          <w:tcPr>
            <w:tcW w:w="6625" w:type="dxa"/>
            <w:gridSpan w:val="8"/>
            <w:tcBorders>
              <w:top w:val="nil"/>
              <w:left w:val="nil"/>
              <w:bottom w:val="nil"/>
              <w:right w:val="nil"/>
            </w:tcBorders>
            <w:shd w:val="clear" w:color="auto" w:fill="FFE599" w:themeFill="accent4" w:themeFillTint="66"/>
            <w:vAlign w:val="center"/>
          </w:tcPr>
          <w:p w:rsidR="00C62011" w:rsidRPr="005328A6" w:rsidRDefault="00C62011" w:rsidP="00C62011">
            <w:pPr>
              <w:spacing w:before="40" w:after="40"/>
            </w:pPr>
            <w:r w:rsidRPr="005B4C0B">
              <w:t>Establish and maintain payroll systems</w:t>
            </w:r>
          </w:p>
        </w:tc>
        <w:tc>
          <w:tcPr>
            <w:tcW w:w="1513" w:type="dxa"/>
            <w:tcBorders>
              <w:top w:val="nil"/>
              <w:left w:val="nil"/>
              <w:bottom w:val="nil"/>
              <w:right w:val="single" w:sz="36" w:space="0" w:color="auto"/>
            </w:tcBorders>
            <w:shd w:val="clear" w:color="auto" w:fill="FFE599" w:themeFill="accent4" w:themeFillTint="66"/>
          </w:tcPr>
          <w:p w:rsidR="00C62011" w:rsidRPr="005328A6" w:rsidRDefault="00A5363C" w:rsidP="00C62011">
            <w:pPr>
              <w:spacing w:before="40" w:after="40"/>
              <w:jc w:val="center"/>
            </w:pPr>
            <w:r>
              <w:t>Core</w:t>
            </w:r>
          </w:p>
        </w:tc>
      </w:tr>
      <w:tr w:rsidR="00C62011"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tcPr>
          <w:p w:rsidR="00C62011" w:rsidRPr="005328A6" w:rsidRDefault="00C62011" w:rsidP="004B3311">
            <w:pPr>
              <w:spacing w:before="40" w:after="40"/>
            </w:pPr>
            <w:r w:rsidRPr="005B4C0B">
              <w:t>BSB</w:t>
            </w:r>
            <w:r w:rsidR="004B3311">
              <w:t>TEC</w:t>
            </w:r>
            <w:r w:rsidRPr="005B4C0B">
              <w:t>30</w:t>
            </w:r>
            <w:r w:rsidR="004B3311">
              <w:t>1</w:t>
            </w:r>
          </w:p>
        </w:tc>
        <w:tc>
          <w:tcPr>
            <w:tcW w:w="6625" w:type="dxa"/>
            <w:gridSpan w:val="8"/>
            <w:tcBorders>
              <w:top w:val="nil"/>
              <w:left w:val="nil"/>
              <w:bottom w:val="nil"/>
              <w:right w:val="nil"/>
            </w:tcBorders>
            <w:shd w:val="clear" w:color="auto" w:fill="FFE599" w:themeFill="accent4" w:themeFillTint="66"/>
          </w:tcPr>
          <w:p w:rsidR="00C62011" w:rsidRPr="005328A6" w:rsidRDefault="00C62011" w:rsidP="00C62011">
            <w:pPr>
              <w:spacing w:before="40" w:after="40"/>
            </w:pPr>
            <w:r w:rsidRPr="005B4C0B">
              <w:t>Design and produce business documents</w:t>
            </w:r>
          </w:p>
        </w:tc>
        <w:tc>
          <w:tcPr>
            <w:tcW w:w="1513" w:type="dxa"/>
            <w:tcBorders>
              <w:top w:val="nil"/>
              <w:left w:val="nil"/>
              <w:bottom w:val="nil"/>
              <w:right w:val="single" w:sz="36" w:space="0" w:color="auto"/>
            </w:tcBorders>
            <w:shd w:val="clear" w:color="auto" w:fill="FFE599" w:themeFill="accent4" w:themeFillTint="66"/>
          </w:tcPr>
          <w:p w:rsidR="00C62011" w:rsidRPr="005328A6" w:rsidRDefault="00A5363C" w:rsidP="00C62011">
            <w:pPr>
              <w:spacing w:before="40" w:after="40"/>
              <w:jc w:val="center"/>
            </w:pPr>
            <w:r>
              <w:t>Elective</w:t>
            </w:r>
          </w:p>
        </w:tc>
      </w:tr>
      <w:tr w:rsidR="00A5363C"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tcPr>
          <w:p w:rsidR="00A5363C" w:rsidRPr="005328A6" w:rsidRDefault="00A5363C" w:rsidP="004B3311">
            <w:pPr>
              <w:spacing w:before="40" w:after="40"/>
            </w:pPr>
            <w:r w:rsidRPr="005B4C0B">
              <w:t>BSB</w:t>
            </w:r>
            <w:r w:rsidR="004B3311">
              <w:t>TEC402</w:t>
            </w:r>
          </w:p>
        </w:tc>
        <w:tc>
          <w:tcPr>
            <w:tcW w:w="6625" w:type="dxa"/>
            <w:gridSpan w:val="8"/>
            <w:tcBorders>
              <w:top w:val="nil"/>
              <w:left w:val="nil"/>
              <w:bottom w:val="nil"/>
              <w:right w:val="nil"/>
            </w:tcBorders>
            <w:shd w:val="clear" w:color="auto" w:fill="FFE599" w:themeFill="accent4" w:themeFillTint="66"/>
          </w:tcPr>
          <w:p w:rsidR="00A5363C" w:rsidRPr="005328A6" w:rsidRDefault="00A5363C" w:rsidP="00A5363C">
            <w:pPr>
              <w:spacing w:before="40" w:after="40"/>
            </w:pPr>
            <w:r w:rsidRPr="005B4C0B">
              <w:t xml:space="preserve">Design and produce </w:t>
            </w:r>
            <w:r w:rsidR="004B3311">
              <w:t xml:space="preserve">complex </w:t>
            </w:r>
            <w:r w:rsidRPr="005B4C0B">
              <w:t>spreadsheets</w:t>
            </w:r>
          </w:p>
        </w:tc>
        <w:tc>
          <w:tcPr>
            <w:tcW w:w="1513" w:type="dxa"/>
            <w:tcBorders>
              <w:top w:val="nil"/>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AD6700">
              <w:t>Elective</w:t>
            </w:r>
          </w:p>
        </w:tc>
      </w:tr>
      <w:tr w:rsidR="00A5363C"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tcPr>
          <w:p w:rsidR="00A5363C" w:rsidRPr="005328A6" w:rsidRDefault="00A5363C" w:rsidP="00A5363C">
            <w:pPr>
              <w:spacing w:before="40" w:after="40"/>
            </w:pPr>
            <w:r w:rsidRPr="005B4C0B">
              <w:t>FNSACC405</w:t>
            </w:r>
          </w:p>
        </w:tc>
        <w:tc>
          <w:tcPr>
            <w:tcW w:w="6625" w:type="dxa"/>
            <w:gridSpan w:val="8"/>
            <w:tcBorders>
              <w:top w:val="nil"/>
              <w:left w:val="nil"/>
              <w:bottom w:val="nil"/>
              <w:right w:val="nil"/>
            </w:tcBorders>
            <w:shd w:val="clear" w:color="auto" w:fill="FFE599" w:themeFill="accent4" w:themeFillTint="66"/>
          </w:tcPr>
          <w:p w:rsidR="00A5363C" w:rsidRPr="005328A6" w:rsidRDefault="00A5363C" w:rsidP="00A5363C">
            <w:pPr>
              <w:spacing w:before="40" w:after="40"/>
            </w:pPr>
            <w:r w:rsidRPr="005B4C0B">
              <w:t>Maintain inventory records</w:t>
            </w:r>
          </w:p>
        </w:tc>
        <w:tc>
          <w:tcPr>
            <w:tcW w:w="1513" w:type="dxa"/>
            <w:tcBorders>
              <w:top w:val="nil"/>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AD6700">
              <w:t>Elective</w:t>
            </w:r>
          </w:p>
        </w:tc>
      </w:tr>
      <w:tr w:rsidR="00A5363C" w:rsidTr="001E17FD">
        <w:trPr>
          <w:gridAfter w:val="1"/>
          <w:wAfter w:w="61" w:type="dxa"/>
        </w:trPr>
        <w:tc>
          <w:tcPr>
            <w:tcW w:w="2789" w:type="dxa"/>
            <w:tcBorders>
              <w:top w:val="nil"/>
              <w:left w:val="single" w:sz="36" w:space="0" w:color="auto"/>
              <w:bottom w:val="nil"/>
              <w:right w:val="nil"/>
            </w:tcBorders>
            <w:shd w:val="clear" w:color="auto" w:fill="FFE599" w:themeFill="accent4" w:themeFillTint="66"/>
          </w:tcPr>
          <w:p w:rsidR="00A5363C" w:rsidRPr="005328A6" w:rsidRDefault="00A5363C" w:rsidP="00A5363C">
            <w:pPr>
              <w:spacing w:before="40" w:after="40"/>
            </w:pPr>
            <w:r w:rsidRPr="005B4C0B">
              <w:t>FNSACC412</w:t>
            </w:r>
          </w:p>
        </w:tc>
        <w:tc>
          <w:tcPr>
            <w:tcW w:w="6625" w:type="dxa"/>
            <w:gridSpan w:val="8"/>
            <w:tcBorders>
              <w:top w:val="nil"/>
              <w:left w:val="nil"/>
              <w:bottom w:val="nil"/>
              <w:right w:val="nil"/>
            </w:tcBorders>
            <w:shd w:val="clear" w:color="auto" w:fill="FFE599" w:themeFill="accent4" w:themeFillTint="66"/>
          </w:tcPr>
          <w:p w:rsidR="00A5363C" w:rsidRPr="005328A6" w:rsidRDefault="00A5363C" w:rsidP="00A5363C">
            <w:pPr>
              <w:spacing w:before="40" w:after="40"/>
            </w:pPr>
            <w:r w:rsidRPr="005B4C0B">
              <w:t xml:space="preserve">Prepare operational budgets </w:t>
            </w:r>
          </w:p>
        </w:tc>
        <w:tc>
          <w:tcPr>
            <w:tcW w:w="1513" w:type="dxa"/>
            <w:tcBorders>
              <w:top w:val="nil"/>
              <w:left w:val="nil"/>
              <w:bottom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AD6700">
              <w:t>Elective</w:t>
            </w:r>
          </w:p>
        </w:tc>
      </w:tr>
      <w:tr w:rsidR="00A5363C" w:rsidTr="001E17FD">
        <w:trPr>
          <w:gridAfter w:val="1"/>
          <w:wAfter w:w="61" w:type="dxa"/>
        </w:trPr>
        <w:tc>
          <w:tcPr>
            <w:tcW w:w="2789" w:type="dxa"/>
            <w:tcBorders>
              <w:top w:val="nil"/>
              <w:left w:val="single" w:sz="36" w:space="0" w:color="auto"/>
              <w:right w:val="nil"/>
            </w:tcBorders>
            <w:shd w:val="clear" w:color="auto" w:fill="FFE599" w:themeFill="accent4" w:themeFillTint="66"/>
          </w:tcPr>
          <w:p w:rsidR="00A5363C" w:rsidRPr="005328A6" w:rsidRDefault="00A5363C" w:rsidP="00A5363C">
            <w:pPr>
              <w:spacing w:before="40" w:after="40"/>
            </w:pPr>
            <w:r w:rsidRPr="005B4C0B">
              <w:t>FNSACC413</w:t>
            </w:r>
          </w:p>
        </w:tc>
        <w:tc>
          <w:tcPr>
            <w:tcW w:w="6625" w:type="dxa"/>
            <w:gridSpan w:val="8"/>
            <w:tcBorders>
              <w:top w:val="nil"/>
              <w:left w:val="nil"/>
              <w:right w:val="nil"/>
            </w:tcBorders>
            <w:shd w:val="clear" w:color="auto" w:fill="FFE599" w:themeFill="accent4" w:themeFillTint="66"/>
          </w:tcPr>
          <w:p w:rsidR="00A5363C" w:rsidRPr="005328A6" w:rsidRDefault="00A5363C" w:rsidP="00A5363C">
            <w:pPr>
              <w:spacing w:before="40" w:after="40"/>
            </w:pPr>
            <w:r w:rsidRPr="005B4C0B">
              <w:t xml:space="preserve">Make decisions in a legal context </w:t>
            </w:r>
          </w:p>
        </w:tc>
        <w:tc>
          <w:tcPr>
            <w:tcW w:w="1513" w:type="dxa"/>
            <w:tcBorders>
              <w:top w:val="nil"/>
              <w:left w:val="nil"/>
              <w:right w:val="single" w:sz="36" w:space="0" w:color="auto"/>
            </w:tcBorders>
            <w:shd w:val="clear" w:color="auto" w:fill="FFE599" w:themeFill="accent4" w:themeFillTint="66"/>
          </w:tcPr>
          <w:p w:rsidR="00A5363C" w:rsidRPr="005328A6" w:rsidRDefault="00A5363C" w:rsidP="00A5363C">
            <w:pPr>
              <w:spacing w:before="40" w:after="40"/>
              <w:jc w:val="center"/>
            </w:pPr>
            <w:r w:rsidRPr="00AD6700">
              <w:t>Elective</w:t>
            </w:r>
          </w:p>
        </w:tc>
      </w:tr>
      <w:tr w:rsidR="00C62011" w:rsidTr="001E17FD">
        <w:trPr>
          <w:gridAfter w:val="1"/>
          <w:wAfter w:w="61" w:type="dxa"/>
        </w:trPr>
        <w:tc>
          <w:tcPr>
            <w:tcW w:w="2789" w:type="dxa"/>
            <w:tcBorders>
              <w:left w:val="single" w:sz="36" w:space="0" w:color="auto"/>
            </w:tcBorders>
            <w:shd w:val="clear" w:color="auto" w:fill="92D050"/>
            <w:vAlign w:val="center"/>
          </w:tcPr>
          <w:p w:rsidR="00C62011" w:rsidRDefault="00C62011" w:rsidP="00C62011">
            <w:pPr>
              <w:spacing w:before="40" w:after="40"/>
              <w:jc w:val="center"/>
            </w:pPr>
            <w:r w:rsidRPr="00EC15B1">
              <w:rPr>
                <w:b/>
                <w:bCs/>
                <w:color w:val="000000"/>
              </w:rPr>
              <w:t>Entry Requirements</w:t>
            </w:r>
          </w:p>
        </w:tc>
        <w:tc>
          <w:tcPr>
            <w:tcW w:w="8138" w:type="dxa"/>
            <w:gridSpan w:val="9"/>
            <w:tcBorders>
              <w:right w:val="single" w:sz="36" w:space="0" w:color="auto"/>
            </w:tcBorders>
            <w:shd w:val="clear" w:color="auto" w:fill="C5E0B3" w:themeFill="accent6" w:themeFillTint="66"/>
            <w:vAlign w:val="center"/>
          </w:tcPr>
          <w:p w:rsidR="00A335DA" w:rsidRPr="00AB222B" w:rsidRDefault="00A335DA" w:rsidP="00A335DA">
            <w:pPr>
              <w:autoSpaceDE w:val="0"/>
              <w:autoSpaceDN w:val="0"/>
              <w:adjustRightInd w:val="0"/>
              <w:jc w:val="both"/>
              <w:rPr>
                <w:rFonts w:asciiTheme="minorHAnsi" w:hAnsiTheme="minorHAnsi" w:cstheme="minorHAnsi"/>
                <w:bCs/>
                <w:color w:val="000000"/>
                <w:sz w:val="18"/>
                <w:szCs w:val="18"/>
              </w:rPr>
            </w:pPr>
            <w:r w:rsidRPr="00AB222B">
              <w:rPr>
                <w:rFonts w:asciiTheme="minorHAnsi" w:hAnsiTheme="minorHAnsi" w:cstheme="minorHAnsi"/>
                <w:bCs/>
                <w:color w:val="000000"/>
                <w:sz w:val="18"/>
                <w:szCs w:val="18"/>
              </w:rPr>
              <w:t>Enrolment of participants will be subject to the following requirements:</w:t>
            </w:r>
          </w:p>
          <w:p w:rsidR="00A335DA" w:rsidRPr="00AB222B" w:rsidRDefault="00A335DA" w:rsidP="00A335DA">
            <w:pPr>
              <w:pStyle w:val="ListParagraph"/>
              <w:numPr>
                <w:ilvl w:val="0"/>
                <w:numId w:val="4"/>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Be at least 18 years of age </w:t>
            </w:r>
          </w:p>
          <w:p w:rsidR="00A335DA" w:rsidRDefault="00A335DA" w:rsidP="00A335DA">
            <w:pPr>
              <w:pStyle w:val="ListParagraph"/>
              <w:numPr>
                <w:ilvl w:val="0"/>
                <w:numId w:val="4"/>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Have completed the equivalent of Year 12 and/or equivalent or </w:t>
            </w:r>
          </w:p>
          <w:p w:rsidR="00A335DA" w:rsidRPr="00AB222B" w:rsidRDefault="00A335DA" w:rsidP="00A335DA">
            <w:pPr>
              <w:pStyle w:val="ListParagraph"/>
              <w:numPr>
                <w:ilvl w:val="0"/>
                <w:numId w:val="4"/>
              </w:numPr>
              <w:spacing w:after="160" w:line="240" w:lineRule="auto"/>
              <w:ind w:left="650" w:hanging="283"/>
              <w:rPr>
                <w:rFonts w:asciiTheme="minorHAnsi" w:hAnsiTheme="minorHAnsi" w:cstheme="minorHAnsi"/>
                <w:sz w:val="18"/>
                <w:szCs w:val="18"/>
              </w:rPr>
            </w:pPr>
            <w:r>
              <w:rPr>
                <w:rFonts w:asciiTheme="minorHAnsi" w:hAnsiTheme="minorHAnsi" w:cstheme="minorHAnsi"/>
                <w:sz w:val="18"/>
                <w:szCs w:val="18"/>
              </w:rPr>
              <w:t xml:space="preserve">Have </w:t>
            </w:r>
            <w:r w:rsidRPr="00AB222B">
              <w:rPr>
                <w:rFonts w:asciiTheme="minorHAnsi" w:hAnsiTheme="minorHAnsi" w:cstheme="minorHAnsi"/>
                <w:sz w:val="18"/>
                <w:szCs w:val="18"/>
              </w:rPr>
              <w:t>workplace experience</w:t>
            </w:r>
            <w:r>
              <w:rPr>
                <w:rFonts w:asciiTheme="minorHAnsi" w:hAnsiTheme="minorHAnsi" w:cstheme="minorHAnsi"/>
                <w:sz w:val="18"/>
                <w:szCs w:val="18"/>
              </w:rPr>
              <w:t xml:space="preserve"> of at least a minimum of six months in the industry in relevant roles </w:t>
            </w:r>
            <w:proofErr w:type="gramStart"/>
            <w:r>
              <w:rPr>
                <w:rFonts w:asciiTheme="minorHAnsi" w:hAnsiTheme="minorHAnsi" w:cstheme="minorHAnsi"/>
                <w:sz w:val="18"/>
                <w:szCs w:val="18"/>
              </w:rPr>
              <w:t>The</w:t>
            </w:r>
            <w:proofErr w:type="gramEnd"/>
            <w:r>
              <w:rPr>
                <w:rFonts w:asciiTheme="minorHAnsi" w:hAnsiTheme="minorHAnsi" w:cstheme="minorHAnsi"/>
                <w:sz w:val="18"/>
                <w:szCs w:val="18"/>
              </w:rPr>
              <w:t xml:space="preserve"> experience must be evidenced via a reference letter which will be verified by Future College prior to being offered a place.</w:t>
            </w:r>
          </w:p>
          <w:p w:rsidR="00A335DA" w:rsidRDefault="00A335DA" w:rsidP="00A335DA">
            <w:pPr>
              <w:pStyle w:val="ListParagraph"/>
              <w:numPr>
                <w:ilvl w:val="0"/>
                <w:numId w:val="4"/>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F609E0">
              <w:rPr>
                <w:rFonts w:asciiTheme="minorHAnsi" w:hAnsiTheme="minorHAnsi" w:cstheme="minorHAnsi"/>
                <w:sz w:val="18"/>
                <w:szCs w:val="18"/>
              </w:rPr>
              <w:t>Language Literacy &amp; Numeracy competence must be demonstrated prior to commencement of studies.  If a student is found not to have the required level of LLN, they will be referred to undertake English language courses and literacy and numeracy support before they can commence their course.</w:t>
            </w:r>
          </w:p>
          <w:p w:rsidR="00A335DA" w:rsidRPr="00AB222B" w:rsidRDefault="00A335DA" w:rsidP="00A335DA">
            <w:pPr>
              <w:pStyle w:val="ListParagraph"/>
              <w:numPr>
                <w:ilvl w:val="0"/>
                <w:numId w:val="4"/>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AB222B">
              <w:rPr>
                <w:rFonts w:asciiTheme="minorHAnsi" w:hAnsiTheme="minorHAnsi" w:cstheme="minorHAnsi"/>
                <w:sz w:val="18"/>
                <w:szCs w:val="18"/>
              </w:rPr>
              <w:t>Have an IELTS score of 5.5 or equivalent* (test results must be no more than 2 years old)</w:t>
            </w:r>
            <w:r>
              <w:rPr>
                <w:rFonts w:asciiTheme="minorHAnsi" w:hAnsiTheme="minorHAnsi" w:cstheme="minorHAnsi"/>
                <w:sz w:val="18"/>
                <w:szCs w:val="18"/>
              </w:rPr>
              <w:t xml:space="preserve"> – overseas students only</w:t>
            </w:r>
            <w:r w:rsidRPr="00AB222B">
              <w:rPr>
                <w:rFonts w:asciiTheme="minorHAnsi" w:hAnsiTheme="minorHAnsi" w:cstheme="minorHAnsi"/>
                <w:sz w:val="18"/>
                <w:szCs w:val="18"/>
              </w:rPr>
              <w:t>.</w:t>
            </w:r>
          </w:p>
          <w:p w:rsidR="00A335DA" w:rsidRPr="00AB222B" w:rsidRDefault="00A335DA" w:rsidP="00A335DA">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p>
          <w:p w:rsidR="00A335DA" w:rsidRPr="00AB222B" w:rsidRDefault="00A335DA" w:rsidP="00A335DA">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r>
              <w:rPr>
                <w:rFonts w:asciiTheme="minorHAnsi" w:hAnsiTheme="minorHAnsi" w:cstheme="minorHAnsi"/>
                <w:sz w:val="18"/>
                <w:szCs w:val="18"/>
              </w:rPr>
              <w:t xml:space="preserve">Overseas </w:t>
            </w:r>
            <w:r w:rsidRPr="00AB222B">
              <w:rPr>
                <w:rFonts w:asciiTheme="minorHAnsi" w:hAnsiTheme="minorHAnsi" w:cstheme="minorHAnsi"/>
                <w:sz w:val="18"/>
                <w:szCs w:val="18"/>
              </w:rPr>
              <w:t>All students will be required to sit for an Internal English Test to validate current levels.</w:t>
            </w:r>
          </w:p>
          <w:p w:rsidR="00DE20EA" w:rsidRDefault="00A335DA" w:rsidP="00A335DA">
            <w:pPr>
              <w:jc w:val="both"/>
              <w:rPr>
                <w:sz w:val="18"/>
                <w:szCs w:val="18"/>
              </w:rPr>
            </w:pPr>
            <w:r w:rsidRPr="00AB222B">
              <w:rPr>
                <w:rFonts w:asciiTheme="minorHAnsi" w:hAnsiTheme="minorHAnsi" w:cstheme="minorHAnsi"/>
                <w:sz w:val="18"/>
                <w:szCs w:val="18"/>
              </w:rPr>
              <w:t>All College programs will be delivered in English.</w:t>
            </w:r>
            <w:r w:rsidRPr="00AB222B">
              <w:rPr>
                <w:sz w:val="18"/>
                <w:szCs w:val="18"/>
              </w:rPr>
              <w:t xml:space="preserve"> </w:t>
            </w:r>
          </w:p>
          <w:p w:rsidR="00DE20EA" w:rsidRPr="005328A6" w:rsidRDefault="00DE20EA" w:rsidP="00C62011">
            <w:pPr>
              <w:jc w:val="both"/>
              <w:rPr>
                <w:sz w:val="18"/>
                <w:szCs w:val="18"/>
              </w:rPr>
            </w:pPr>
          </w:p>
        </w:tc>
      </w:tr>
      <w:tr w:rsidR="00C62011" w:rsidTr="001E17FD">
        <w:trPr>
          <w:gridAfter w:val="1"/>
          <w:wAfter w:w="61" w:type="dxa"/>
        </w:trPr>
        <w:tc>
          <w:tcPr>
            <w:tcW w:w="2789" w:type="dxa"/>
            <w:tcBorders>
              <w:left w:val="single" w:sz="36" w:space="0" w:color="auto"/>
            </w:tcBorders>
            <w:shd w:val="clear" w:color="auto" w:fill="FF99CC"/>
            <w:vAlign w:val="center"/>
          </w:tcPr>
          <w:p w:rsidR="00C62011" w:rsidRDefault="00C62011" w:rsidP="00C62011">
            <w:pPr>
              <w:spacing w:before="40" w:after="40"/>
              <w:jc w:val="center"/>
            </w:pPr>
            <w:r w:rsidRPr="00EC15B1">
              <w:rPr>
                <w:b/>
              </w:rPr>
              <w:t>Outcome</w:t>
            </w:r>
          </w:p>
        </w:tc>
        <w:tc>
          <w:tcPr>
            <w:tcW w:w="8138" w:type="dxa"/>
            <w:gridSpan w:val="9"/>
            <w:tcBorders>
              <w:right w:val="single" w:sz="36" w:space="0" w:color="auto"/>
            </w:tcBorders>
            <w:shd w:val="clear" w:color="auto" w:fill="FFCCFF"/>
          </w:tcPr>
          <w:p w:rsidR="00C62011" w:rsidRPr="000840C3" w:rsidRDefault="00C62011" w:rsidP="00C62011">
            <w:pPr>
              <w:spacing w:before="60" w:after="40"/>
              <w:jc w:val="both"/>
              <w:rPr>
                <w:rFonts w:eastAsia="Times New Roman"/>
                <w:sz w:val="18"/>
                <w:szCs w:val="18"/>
                <w:lang w:eastAsia="en-AU"/>
              </w:rPr>
            </w:pPr>
            <w:r w:rsidRPr="000840C3">
              <w:rPr>
                <w:rFonts w:eastAsia="Times New Roman"/>
                <w:sz w:val="18"/>
                <w:szCs w:val="18"/>
                <w:lang w:eastAsia="en-AU"/>
              </w:rPr>
              <w:t>This qualification reflects the job roles of workers in the accounting industry, including BAS Agents and contract bookkeepers; and of those employees performing bookkeeping tasks for organisations in a range of industries. It includes preparing and lodging business and instalment activity statements and providing advice or dealing with the Commissioner on behalf of a taxpayer in relation to activity statements. Individuals in these roles apply theoretical and specialist knowledge and skills to work autonomously, and exercise judgement in completing routine and non-routine activities.</w:t>
            </w:r>
          </w:p>
          <w:p w:rsidR="00C62011" w:rsidRDefault="00C62011" w:rsidP="00C62011">
            <w:pPr>
              <w:spacing w:before="80" w:after="60"/>
              <w:jc w:val="both"/>
            </w:pPr>
            <w:r w:rsidRPr="000840C3">
              <w:rPr>
                <w:rFonts w:eastAsia="Times New Roman"/>
                <w:sz w:val="18"/>
                <w:szCs w:val="18"/>
                <w:lang w:eastAsia="en-AU"/>
              </w:rPr>
              <w:t>Persons providing a business activity statement (BAS) service for a fee or other reward must be registered by the Tax Practitioners Board (TPB) and this qualification is currently cited as meeting the TPB education requirements for registration. Other conditions apply, including a designated period of experience. Persons seeking BAS agent registration should check current registration requirements with the TPB, as registration requirements are reviewed regularly.</w:t>
            </w:r>
          </w:p>
        </w:tc>
      </w:tr>
      <w:tr w:rsidR="00C62011" w:rsidTr="001E17FD">
        <w:trPr>
          <w:gridAfter w:val="1"/>
          <w:wAfter w:w="61" w:type="dxa"/>
        </w:trPr>
        <w:tc>
          <w:tcPr>
            <w:tcW w:w="2789" w:type="dxa"/>
            <w:tcBorders>
              <w:left w:val="single" w:sz="36" w:space="0" w:color="auto"/>
            </w:tcBorders>
            <w:shd w:val="clear" w:color="auto" w:fill="FFC000"/>
            <w:vAlign w:val="center"/>
          </w:tcPr>
          <w:p w:rsidR="00C62011" w:rsidRDefault="00C62011" w:rsidP="00C62011">
            <w:pPr>
              <w:spacing w:before="40" w:after="40"/>
              <w:jc w:val="center"/>
            </w:pPr>
            <w:r w:rsidRPr="004119E4">
              <w:rPr>
                <w:b/>
              </w:rPr>
              <w:t>Education &amp; Migration Agents</w:t>
            </w:r>
          </w:p>
        </w:tc>
        <w:tc>
          <w:tcPr>
            <w:tcW w:w="8138" w:type="dxa"/>
            <w:gridSpan w:val="9"/>
            <w:tcBorders>
              <w:right w:val="single" w:sz="36" w:space="0" w:color="auto"/>
            </w:tcBorders>
            <w:shd w:val="clear" w:color="auto" w:fill="F7CAAC" w:themeFill="accent2" w:themeFillTint="66"/>
          </w:tcPr>
          <w:p w:rsidR="00C62011" w:rsidRDefault="00C62011" w:rsidP="00C62011">
            <w:pPr>
              <w:spacing w:before="80" w:after="60"/>
              <w:jc w:val="both"/>
            </w:pPr>
            <w:r>
              <w:rPr>
                <w:rFonts w:eastAsia="Times New Roman"/>
                <w:sz w:val="18"/>
                <w:szCs w:val="18"/>
                <w:lang w:eastAsia="en-AU"/>
              </w:rPr>
              <w:t>Future College</w:t>
            </w:r>
            <w:r w:rsidRPr="0013372C">
              <w:rPr>
                <w:rFonts w:eastAsia="Times New Roman"/>
                <w:sz w:val="18"/>
                <w:szCs w:val="18"/>
                <w:lang w:eastAsia="en-AU"/>
              </w:rPr>
              <w:t xml:space="preserve"> uses the resources of Registered Education and/or Migration Agents for the recruitment of International students. Our recommended agents are listed on the College website </w:t>
            </w:r>
            <w:hyperlink r:id="rId10" w:history="1">
              <w:r>
                <w:rPr>
                  <w:rStyle w:val="Hyperlink"/>
                  <w:sz w:val="18"/>
                  <w:szCs w:val="18"/>
                </w:rPr>
                <w:t>www.fc.edu.au</w:t>
              </w:r>
            </w:hyperlink>
            <w:r w:rsidRPr="0013372C">
              <w:rPr>
                <w:rFonts w:eastAsia="Times New Roman"/>
                <w:sz w:val="18"/>
                <w:szCs w:val="18"/>
                <w:lang w:eastAsia="en-AU"/>
              </w:rPr>
              <w:t xml:space="preserve">. If you wish to use the services of a different agent, please do not hesitate to Contact Us by our website or </w:t>
            </w:r>
            <w:hyperlink r:id="rId11" w:history="1">
              <w:r w:rsidRPr="009A5BB1">
                <w:rPr>
                  <w:rStyle w:val="Hyperlink"/>
                  <w:sz w:val="18"/>
                  <w:szCs w:val="18"/>
                </w:rPr>
                <w:t>admin@fc.edu.au</w:t>
              </w:r>
            </w:hyperlink>
            <w:r w:rsidRPr="0013372C">
              <w:rPr>
                <w:rStyle w:val="Hyperlink"/>
                <w:rFonts w:eastAsia="Times New Roman"/>
                <w:sz w:val="18"/>
                <w:szCs w:val="18"/>
                <w:lang w:eastAsia="en-AU"/>
              </w:rPr>
              <w:t>.</w:t>
            </w:r>
          </w:p>
        </w:tc>
      </w:tr>
      <w:tr w:rsidR="00C62011" w:rsidTr="001E17FD">
        <w:trPr>
          <w:gridAfter w:val="1"/>
          <w:wAfter w:w="61" w:type="dxa"/>
        </w:trPr>
        <w:tc>
          <w:tcPr>
            <w:tcW w:w="10927" w:type="dxa"/>
            <w:gridSpan w:val="10"/>
            <w:tcBorders>
              <w:left w:val="single" w:sz="36" w:space="0" w:color="auto"/>
              <w:bottom w:val="single" w:sz="36" w:space="0" w:color="auto"/>
              <w:right w:val="single" w:sz="36" w:space="0" w:color="auto"/>
            </w:tcBorders>
            <w:shd w:val="clear" w:color="auto" w:fill="B4C6E7" w:themeFill="accent1" w:themeFillTint="66"/>
          </w:tcPr>
          <w:p w:rsidR="00C62011" w:rsidRDefault="00C62011" w:rsidP="00C62011">
            <w:pPr>
              <w:spacing w:before="120" w:after="120"/>
              <w:jc w:val="center"/>
            </w:pPr>
            <w:r>
              <w:t xml:space="preserve">For latest and updated information </w:t>
            </w:r>
            <w:r>
              <w:rPr>
                <w:b/>
              </w:rPr>
              <w:t>PLEASE</w:t>
            </w:r>
            <w:r>
              <w:t xml:space="preserve"> refer to college website </w:t>
            </w:r>
            <w:hyperlink r:id="rId12" w:history="1">
              <w:r>
                <w:rPr>
                  <w:rStyle w:val="Hyperlink"/>
                </w:rPr>
                <w:t>www.fc.edu.au</w:t>
              </w:r>
            </w:hyperlink>
          </w:p>
        </w:tc>
      </w:tr>
      <w:tr w:rsidR="00C62011" w:rsidTr="001E17FD">
        <w:tc>
          <w:tcPr>
            <w:tcW w:w="10988" w:type="dxa"/>
            <w:gridSpan w:val="11"/>
            <w:tcBorders>
              <w:top w:val="single" w:sz="36" w:space="0" w:color="auto"/>
              <w:left w:val="single" w:sz="36" w:space="0" w:color="auto"/>
              <w:right w:val="single" w:sz="36" w:space="0" w:color="auto"/>
            </w:tcBorders>
            <w:shd w:val="clear" w:color="auto" w:fill="B4C6E7" w:themeFill="accent1" w:themeFillTint="66"/>
            <w:vAlign w:val="center"/>
          </w:tcPr>
          <w:p w:rsidR="00C62011" w:rsidRPr="005328A6" w:rsidRDefault="00C62011" w:rsidP="00C62011">
            <w:pPr>
              <w:pStyle w:val="NoSpacing"/>
              <w:jc w:val="center"/>
              <w:rPr>
                <w:b/>
                <w:bCs/>
              </w:rPr>
            </w:pPr>
            <w:r w:rsidRPr="005328A6">
              <w:rPr>
                <w:b/>
                <w:bCs/>
                <w:sz w:val="32"/>
                <w:szCs w:val="32"/>
              </w:rPr>
              <w:lastRenderedPageBreak/>
              <w:t>Course Information</w:t>
            </w:r>
          </w:p>
        </w:tc>
      </w:tr>
      <w:tr w:rsidR="00C62011" w:rsidTr="001E17FD">
        <w:tc>
          <w:tcPr>
            <w:tcW w:w="10988" w:type="dxa"/>
            <w:gridSpan w:val="11"/>
            <w:tcBorders>
              <w:left w:val="single" w:sz="36" w:space="0" w:color="auto"/>
              <w:right w:val="single" w:sz="36" w:space="0" w:color="auto"/>
            </w:tcBorders>
            <w:vAlign w:val="center"/>
          </w:tcPr>
          <w:p w:rsidR="00C62011" w:rsidRPr="0013372C" w:rsidRDefault="00C62011" w:rsidP="00C04BA1">
            <w:pPr>
              <w:spacing w:before="40" w:after="40"/>
              <w:rPr>
                <w:b/>
              </w:rPr>
            </w:pPr>
            <w:r w:rsidRPr="0013372C">
              <w:rPr>
                <w:b/>
              </w:rPr>
              <w:t>Introduction</w:t>
            </w:r>
          </w:p>
          <w:p w:rsidR="00C62011" w:rsidRPr="0013372C" w:rsidRDefault="00C62011" w:rsidP="00C04BA1">
            <w:pPr>
              <w:spacing w:before="40" w:after="40"/>
              <w:jc w:val="both"/>
              <w:rPr>
                <w:sz w:val="18"/>
                <w:szCs w:val="18"/>
              </w:rPr>
            </w:pPr>
            <w:r w:rsidRPr="0013372C">
              <w:rPr>
                <w:sz w:val="18"/>
                <w:szCs w:val="18"/>
              </w:rPr>
              <w:t xml:space="preserve">There are no specific entry requirements for this program, and it is targeted for international students. The development of the program was with consultation with industry advisors to respond to a need that has developed for additional educational vacancies for specialist aged care industry positions that will benefit from Nationally Recognised Training. </w:t>
            </w:r>
          </w:p>
          <w:p w:rsidR="00C04BA1" w:rsidRPr="00A5363C" w:rsidRDefault="00C04BA1" w:rsidP="00C04BA1">
            <w:pPr>
              <w:spacing w:before="40" w:after="40"/>
              <w:jc w:val="both"/>
            </w:pPr>
            <w:r w:rsidRPr="0013372C">
              <w:rPr>
                <w:sz w:val="18"/>
                <w:szCs w:val="18"/>
              </w:rPr>
              <w:t>Several units of competency require the use of a computer</w:t>
            </w:r>
            <w:r w:rsidRPr="0013372C">
              <w:rPr>
                <w:b/>
                <w:sz w:val="18"/>
                <w:szCs w:val="18"/>
              </w:rPr>
              <w:t xml:space="preserve">. </w:t>
            </w:r>
            <w:r w:rsidRPr="005328A6">
              <w:rPr>
                <w:b/>
              </w:rPr>
              <w:t xml:space="preserve">You </w:t>
            </w:r>
            <w:r>
              <w:rPr>
                <w:b/>
              </w:rPr>
              <w:t>are requested to</w:t>
            </w:r>
            <w:r w:rsidRPr="005328A6">
              <w:rPr>
                <w:b/>
              </w:rPr>
              <w:t xml:space="preserve"> supply your own computer device such as a laptop, notebook or pad that is capable of Wi-Fi connectivity and loaded with the Microsoft suite of programs.</w:t>
            </w:r>
            <w:r w:rsidRPr="00A5363C">
              <w:rPr>
                <w:sz w:val="18"/>
                <w:szCs w:val="18"/>
                <w:lang w:val="en-US"/>
              </w:rPr>
              <w:t xml:space="preserve">If </w:t>
            </w:r>
            <w:r>
              <w:rPr>
                <w:sz w:val="18"/>
                <w:szCs w:val="18"/>
                <w:lang w:val="en-US"/>
              </w:rPr>
              <w:t xml:space="preserve">this is not possible, </w:t>
            </w:r>
            <w:r w:rsidRPr="00A5363C">
              <w:rPr>
                <w:sz w:val="18"/>
                <w:szCs w:val="18"/>
                <w:lang w:val="en-US"/>
              </w:rPr>
              <w:t xml:space="preserve">a student </w:t>
            </w:r>
            <w:r>
              <w:rPr>
                <w:sz w:val="18"/>
                <w:szCs w:val="18"/>
                <w:lang w:val="en-US"/>
              </w:rPr>
              <w:t>will be supplied, by</w:t>
            </w:r>
            <w:r w:rsidRPr="00A5363C">
              <w:rPr>
                <w:sz w:val="18"/>
                <w:szCs w:val="18"/>
                <w:lang w:val="en-US"/>
              </w:rPr>
              <w:t xml:space="preserve"> the College</w:t>
            </w:r>
            <w:r>
              <w:rPr>
                <w:sz w:val="18"/>
                <w:szCs w:val="18"/>
                <w:lang w:val="en-US"/>
              </w:rPr>
              <w:t>, a laptop computer,</w:t>
            </w:r>
            <w:r w:rsidRPr="00A5363C">
              <w:rPr>
                <w:sz w:val="18"/>
                <w:szCs w:val="18"/>
                <w:lang w:val="en-US"/>
              </w:rPr>
              <w:t xml:space="preserve"> purchase</w:t>
            </w:r>
            <w:r>
              <w:rPr>
                <w:sz w:val="18"/>
                <w:szCs w:val="18"/>
                <w:lang w:val="en-US"/>
              </w:rPr>
              <w:t>d</w:t>
            </w:r>
            <w:r w:rsidRPr="00A5363C">
              <w:rPr>
                <w:sz w:val="18"/>
                <w:szCs w:val="18"/>
                <w:lang w:val="en-US"/>
              </w:rPr>
              <w:t xml:space="preserve"> for them</w:t>
            </w:r>
            <w:r>
              <w:rPr>
                <w:sz w:val="18"/>
                <w:szCs w:val="18"/>
                <w:lang w:val="en-US"/>
              </w:rPr>
              <w:t xml:space="preserve"> but</w:t>
            </w:r>
            <w:r w:rsidRPr="00A5363C">
              <w:rPr>
                <w:sz w:val="18"/>
                <w:szCs w:val="18"/>
                <w:lang w:val="en-US"/>
              </w:rPr>
              <w:t xml:space="preserve"> the material fee will </w:t>
            </w:r>
            <w:r>
              <w:rPr>
                <w:sz w:val="18"/>
                <w:szCs w:val="18"/>
                <w:lang w:val="en-US"/>
              </w:rPr>
              <w:t>increase by $500.00</w:t>
            </w:r>
            <w:r w:rsidRPr="00A5363C">
              <w:rPr>
                <w:sz w:val="18"/>
                <w:szCs w:val="18"/>
                <w:lang w:val="en-US"/>
              </w:rPr>
              <w:t>.</w:t>
            </w:r>
            <w:r>
              <w:rPr>
                <w:sz w:val="18"/>
                <w:szCs w:val="18"/>
                <w:lang w:val="en-US"/>
              </w:rPr>
              <w:t xml:space="preserve"> The new, supplied computer will become the property and responsibility of the student. No maintenance responsibility will be accepted by the College.</w:t>
            </w:r>
          </w:p>
          <w:p w:rsidR="00C62011" w:rsidRDefault="00C62011" w:rsidP="00C04BA1">
            <w:pPr>
              <w:spacing w:before="40" w:after="40"/>
            </w:pPr>
            <w:r w:rsidRPr="0013372C">
              <w:rPr>
                <w:sz w:val="18"/>
                <w:szCs w:val="18"/>
              </w:rPr>
              <w:t xml:space="preserve">As a candidate, you will be required to show evidence of the ability to complete tasks outlined in elements and performance criteria of this </w:t>
            </w:r>
            <w:proofErr w:type="gramStart"/>
            <w:r w:rsidRPr="0013372C">
              <w:rPr>
                <w:sz w:val="18"/>
                <w:szCs w:val="18"/>
              </w:rPr>
              <w:t>unit,</w:t>
            </w:r>
            <w:proofErr w:type="gramEnd"/>
            <w:r w:rsidRPr="0013372C">
              <w:rPr>
                <w:sz w:val="18"/>
                <w:szCs w:val="18"/>
              </w:rPr>
              <w:t xml:space="preserve"> manage tasks and manage contingencies in the context of the job role</w:t>
            </w:r>
            <w:r>
              <w:rPr>
                <w:sz w:val="16"/>
                <w:szCs w:val="16"/>
              </w:rPr>
              <w:t>.</w:t>
            </w:r>
          </w:p>
        </w:tc>
      </w:tr>
      <w:tr w:rsidR="00C62011" w:rsidTr="001E17FD">
        <w:tc>
          <w:tcPr>
            <w:tcW w:w="10988" w:type="dxa"/>
            <w:gridSpan w:val="11"/>
            <w:tcBorders>
              <w:left w:val="single" w:sz="36" w:space="0" w:color="auto"/>
              <w:right w:val="single" w:sz="36" w:space="0" w:color="auto"/>
            </w:tcBorders>
            <w:shd w:val="clear" w:color="auto" w:fill="B4C6E7" w:themeFill="accent1" w:themeFillTint="66"/>
            <w:vAlign w:val="center"/>
          </w:tcPr>
          <w:p w:rsidR="00C62011" w:rsidRDefault="00C62011" w:rsidP="00A5363C">
            <w:pPr>
              <w:spacing w:before="40" w:after="40"/>
              <w:jc w:val="center"/>
            </w:pPr>
            <w:r w:rsidRPr="005328A6">
              <w:rPr>
                <w:sz w:val="16"/>
                <w:szCs w:val="16"/>
              </w:rPr>
              <w:t>This course is accredited by the Australian Skills Quality Authority (ASQA) and is compliant with the Australian Qualification Framework.</w:t>
            </w:r>
          </w:p>
        </w:tc>
      </w:tr>
      <w:tr w:rsidR="00C62011" w:rsidTr="001E17FD">
        <w:trPr>
          <w:trHeight w:val="33"/>
        </w:trPr>
        <w:tc>
          <w:tcPr>
            <w:tcW w:w="2888" w:type="dxa"/>
            <w:gridSpan w:val="2"/>
            <w:tcBorders>
              <w:left w:val="single" w:sz="36" w:space="0" w:color="auto"/>
            </w:tcBorders>
            <w:shd w:val="clear" w:color="auto" w:fill="B4C6E7" w:themeFill="accent1" w:themeFillTint="66"/>
            <w:vAlign w:val="center"/>
          </w:tcPr>
          <w:p w:rsidR="00C62011" w:rsidRDefault="00C62011" w:rsidP="00C04BA1">
            <w:pPr>
              <w:spacing w:before="20" w:after="40"/>
            </w:pPr>
            <w:r w:rsidRPr="00985D07">
              <w:rPr>
                <w:b/>
                <w:sz w:val="16"/>
                <w:szCs w:val="16"/>
              </w:rPr>
              <w:t>Duration</w:t>
            </w:r>
            <w:r>
              <w:rPr>
                <w:b/>
                <w:sz w:val="16"/>
                <w:szCs w:val="16"/>
              </w:rPr>
              <w:t xml:space="preserve"> and Conduct</w:t>
            </w:r>
          </w:p>
        </w:tc>
        <w:tc>
          <w:tcPr>
            <w:tcW w:w="8100" w:type="dxa"/>
            <w:gridSpan w:val="9"/>
            <w:tcBorders>
              <w:right w:val="single" w:sz="36" w:space="0" w:color="auto"/>
            </w:tcBorders>
            <w:vAlign w:val="center"/>
          </w:tcPr>
          <w:p w:rsidR="00C62011" w:rsidRPr="004910FB" w:rsidRDefault="00C62011" w:rsidP="00C04BA1">
            <w:pPr>
              <w:pStyle w:val="Default"/>
              <w:spacing w:before="20" w:after="40"/>
              <w:jc w:val="both"/>
              <w:rPr>
                <w:rFonts w:ascii="Arial" w:hAnsi="Arial" w:cs="Arial"/>
                <w:sz w:val="16"/>
                <w:szCs w:val="16"/>
              </w:rPr>
            </w:pPr>
            <w:r w:rsidRPr="004910FB">
              <w:rPr>
                <w:rFonts w:ascii="Arial" w:hAnsi="Arial" w:cs="Arial"/>
                <w:sz w:val="16"/>
                <w:szCs w:val="16"/>
              </w:rPr>
              <w:t xml:space="preserve">The training program will be a maximum of </w:t>
            </w:r>
            <w:r w:rsidR="00FD26D6">
              <w:rPr>
                <w:rFonts w:ascii="Arial" w:hAnsi="Arial" w:cs="Arial"/>
                <w:sz w:val="16"/>
                <w:szCs w:val="16"/>
              </w:rPr>
              <w:t>40</w:t>
            </w:r>
            <w:r w:rsidRPr="004910FB">
              <w:rPr>
                <w:rFonts w:ascii="Arial" w:hAnsi="Arial" w:cs="Arial"/>
                <w:sz w:val="16"/>
                <w:szCs w:val="16"/>
              </w:rPr>
              <w:t xml:space="preserve"> weeks plus </w:t>
            </w:r>
            <w:r w:rsidR="00FD26D6">
              <w:rPr>
                <w:rFonts w:ascii="Arial" w:hAnsi="Arial" w:cs="Arial"/>
                <w:sz w:val="16"/>
                <w:szCs w:val="16"/>
              </w:rPr>
              <w:t>12</w:t>
            </w:r>
            <w:r w:rsidRPr="004910FB">
              <w:rPr>
                <w:rFonts w:ascii="Arial" w:hAnsi="Arial" w:cs="Arial"/>
                <w:sz w:val="16"/>
                <w:szCs w:val="16"/>
              </w:rPr>
              <w:t xml:space="preserve"> weeks of breaks as programmed recreation and provision for intervention strategies including </w:t>
            </w:r>
            <w:r w:rsidR="00907153">
              <w:rPr>
                <w:rFonts w:ascii="Arial" w:hAnsi="Arial" w:cs="Arial"/>
                <w:sz w:val="16"/>
                <w:szCs w:val="16"/>
              </w:rPr>
              <w:t>two (2</w:t>
            </w:r>
            <w:r w:rsidRPr="004910FB">
              <w:rPr>
                <w:rFonts w:ascii="Arial" w:hAnsi="Arial" w:cs="Arial"/>
                <w:sz w:val="16"/>
                <w:szCs w:val="16"/>
              </w:rPr>
              <w:t xml:space="preserve">) weeks after the completion of the proposed academic program for late submissions and completion of intervention strategies. </w:t>
            </w:r>
          </w:p>
          <w:p w:rsidR="00C62011" w:rsidRDefault="00C62011" w:rsidP="00C04BA1">
            <w:pPr>
              <w:spacing w:before="20" w:after="40"/>
              <w:jc w:val="both"/>
            </w:pPr>
            <w:r w:rsidRPr="004910FB">
              <w:rPr>
                <w:sz w:val="16"/>
                <w:szCs w:val="16"/>
              </w:rPr>
              <w:t>There are limits to how many students can access a program at any one time; institution based will be limited to 2</w:t>
            </w:r>
            <w:r>
              <w:rPr>
                <w:sz w:val="16"/>
                <w:szCs w:val="16"/>
              </w:rPr>
              <w:t>5</w:t>
            </w:r>
            <w:r w:rsidRPr="004910FB">
              <w:rPr>
                <w:sz w:val="16"/>
                <w:szCs w:val="16"/>
              </w:rPr>
              <w:t xml:space="preserve"> students. A student will be offered the entire 1</w:t>
            </w:r>
            <w:r w:rsidR="00C04BA1">
              <w:rPr>
                <w:sz w:val="16"/>
                <w:szCs w:val="16"/>
              </w:rPr>
              <w:t>3</w:t>
            </w:r>
            <w:r w:rsidRPr="004910FB">
              <w:rPr>
                <w:sz w:val="16"/>
                <w:szCs w:val="16"/>
              </w:rPr>
              <w:t xml:space="preserve"> UOC prior to exit or a component of a qualification dependent on their enrolment requests</w:t>
            </w:r>
          </w:p>
        </w:tc>
      </w:tr>
      <w:tr w:rsidR="00A5363C" w:rsidTr="001E17FD">
        <w:trPr>
          <w:trHeight w:val="32"/>
        </w:trPr>
        <w:tc>
          <w:tcPr>
            <w:tcW w:w="2888" w:type="dxa"/>
            <w:gridSpan w:val="2"/>
            <w:tcBorders>
              <w:left w:val="single" w:sz="36" w:space="0" w:color="auto"/>
            </w:tcBorders>
            <w:shd w:val="clear" w:color="auto" w:fill="B4C6E7" w:themeFill="accent1" w:themeFillTint="66"/>
            <w:vAlign w:val="center"/>
          </w:tcPr>
          <w:p w:rsidR="00A5363C" w:rsidRDefault="00A5363C" w:rsidP="00C04BA1">
            <w:pPr>
              <w:spacing w:before="20" w:after="40"/>
            </w:pPr>
            <w:r w:rsidRPr="00985D07">
              <w:rPr>
                <w:b/>
                <w:sz w:val="16"/>
                <w:szCs w:val="16"/>
                <w:lang w:eastAsia="zh-CN"/>
              </w:rPr>
              <w:t>Tuition Fee</w:t>
            </w:r>
          </w:p>
        </w:tc>
        <w:tc>
          <w:tcPr>
            <w:tcW w:w="3314" w:type="dxa"/>
            <w:gridSpan w:val="3"/>
            <w:vAlign w:val="center"/>
          </w:tcPr>
          <w:p w:rsidR="00A5363C" w:rsidRPr="00A5363C" w:rsidRDefault="00A5363C" w:rsidP="00C04BA1">
            <w:pPr>
              <w:spacing w:before="20" w:after="40"/>
              <w:rPr>
                <w:sz w:val="18"/>
                <w:szCs w:val="18"/>
              </w:rPr>
            </w:pPr>
            <w:r w:rsidRPr="00A5363C">
              <w:rPr>
                <w:sz w:val="18"/>
                <w:szCs w:val="18"/>
              </w:rPr>
              <w:t>$8,000.00</w:t>
            </w:r>
          </w:p>
        </w:tc>
        <w:tc>
          <w:tcPr>
            <w:tcW w:w="1127" w:type="dxa"/>
            <w:vMerge w:val="restart"/>
            <w:shd w:val="clear" w:color="auto" w:fill="B4C6E7" w:themeFill="accent1" w:themeFillTint="66"/>
            <w:vAlign w:val="center"/>
          </w:tcPr>
          <w:p w:rsidR="00A5363C" w:rsidRPr="005328A6" w:rsidRDefault="00A5363C" w:rsidP="00C04BA1">
            <w:pPr>
              <w:spacing w:before="20" w:after="40"/>
              <w:jc w:val="center"/>
              <w:rPr>
                <w:b/>
              </w:rPr>
            </w:pPr>
            <w:r w:rsidRPr="00A5363C">
              <w:rPr>
                <w:b/>
                <w:sz w:val="16"/>
                <w:szCs w:val="16"/>
              </w:rPr>
              <w:t>Total Course Fee</w:t>
            </w:r>
          </w:p>
        </w:tc>
        <w:tc>
          <w:tcPr>
            <w:tcW w:w="2021" w:type="dxa"/>
            <w:gridSpan w:val="2"/>
            <w:tcBorders>
              <w:right w:val="single" w:sz="4" w:space="0" w:color="auto"/>
            </w:tcBorders>
            <w:vAlign w:val="center"/>
          </w:tcPr>
          <w:p w:rsidR="00A5363C" w:rsidRPr="00A5363C" w:rsidRDefault="00A5363C" w:rsidP="00C04BA1">
            <w:pPr>
              <w:spacing w:before="20" w:after="40"/>
              <w:rPr>
                <w:sz w:val="16"/>
                <w:szCs w:val="16"/>
              </w:rPr>
            </w:pPr>
            <w:r w:rsidRPr="00A5363C">
              <w:rPr>
                <w:sz w:val="16"/>
                <w:szCs w:val="16"/>
              </w:rPr>
              <w:t>Own Computer</w:t>
            </w:r>
          </w:p>
        </w:tc>
        <w:tc>
          <w:tcPr>
            <w:tcW w:w="1638" w:type="dxa"/>
            <w:gridSpan w:val="3"/>
            <w:tcBorders>
              <w:left w:val="single" w:sz="4" w:space="0" w:color="auto"/>
              <w:right w:val="single" w:sz="36" w:space="0" w:color="auto"/>
            </w:tcBorders>
            <w:vAlign w:val="center"/>
          </w:tcPr>
          <w:p w:rsidR="00A5363C" w:rsidRPr="00A5363C" w:rsidRDefault="00A5363C" w:rsidP="00C04BA1">
            <w:pPr>
              <w:spacing w:before="20" w:after="40"/>
              <w:jc w:val="center"/>
              <w:rPr>
                <w:b/>
                <w:bCs/>
              </w:rPr>
            </w:pPr>
            <w:r w:rsidRPr="00A5363C">
              <w:rPr>
                <w:b/>
                <w:bCs/>
              </w:rPr>
              <w:t>$8,</w:t>
            </w:r>
            <w:r w:rsidR="00907153">
              <w:rPr>
                <w:b/>
                <w:bCs/>
              </w:rPr>
              <w:t>5</w:t>
            </w:r>
            <w:r w:rsidRPr="00A5363C">
              <w:rPr>
                <w:b/>
                <w:bCs/>
              </w:rPr>
              <w:t>50.00</w:t>
            </w:r>
          </w:p>
        </w:tc>
      </w:tr>
      <w:tr w:rsidR="00A5363C" w:rsidTr="001E17FD">
        <w:trPr>
          <w:trHeight w:val="32"/>
        </w:trPr>
        <w:tc>
          <w:tcPr>
            <w:tcW w:w="2888" w:type="dxa"/>
            <w:gridSpan w:val="2"/>
            <w:tcBorders>
              <w:left w:val="single" w:sz="36" w:space="0" w:color="auto"/>
              <w:bottom w:val="single" w:sz="4" w:space="0" w:color="auto"/>
            </w:tcBorders>
            <w:shd w:val="clear" w:color="auto" w:fill="B4C6E7" w:themeFill="accent1" w:themeFillTint="66"/>
            <w:vAlign w:val="center"/>
          </w:tcPr>
          <w:p w:rsidR="00A5363C" w:rsidRDefault="00A5363C" w:rsidP="00C04BA1">
            <w:pPr>
              <w:spacing w:before="20" w:after="40"/>
            </w:pPr>
            <w:r>
              <w:rPr>
                <w:b/>
                <w:sz w:val="16"/>
                <w:szCs w:val="16"/>
              </w:rPr>
              <w:t>Material</w:t>
            </w:r>
            <w:r w:rsidR="00C04BA1">
              <w:rPr>
                <w:b/>
                <w:sz w:val="16"/>
                <w:szCs w:val="16"/>
              </w:rPr>
              <w:t xml:space="preserve"> Fee</w:t>
            </w:r>
          </w:p>
        </w:tc>
        <w:tc>
          <w:tcPr>
            <w:tcW w:w="3314" w:type="dxa"/>
            <w:gridSpan w:val="3"/>
            <w:tcBorders>
              <w:bottom w:val="single" w:sz="4" w:space="0" w:color="auto"/>
            </w:tcBorders>
            <w:vAlign w:val="center"/>
          </w:tcPr>
          <w:p w:rsidR="00A5363C" w:rsidRDefault="00A5363C" w:rsidP="00C04BA1">
            <w:pPr>
              <w:spacing w:before="20" w:after="40"/>
            </w:pPr>
            <w:r w:rsidRPr="004910FB">
              <w:rPr>
                <w:sz w:val="16"/>
                <w:szCs w:val="16"/>
                <w:lang w:val="en-US"/>
              </w:rPr>
              <w:t>$</w:t>
            </w:r>
            <w:r>
              <w:rPr>
                <w:sz w:val="16"/>
                <w:szCs w:val="16"/>
                <w:lang w:val="en-US"/>
              </w:rPr>
              <w:t>2</w:t>
            </w:r>
            <w:r w:rsidRPr="004910FB">
              <w:rPr>
                <w:sz w:val="16"/>
                <w:szCs w:val="16"/>
                <w:lang w:val="en-US"/>
              </w:rPr>
              <w:t xml:space="preserve">50.00 </w:t>
            </w:r>
            <w:r>
              <w:rPr>
                <w:sz w:val="16"/>
                <w:szCs w:val="16"/>
                <w:lang w:val="en-US"/>
              </w:rPr>
              <w:t xml:space="preserve">– for computer usage and utility fees. </w:t>
            </w:r>
          </w:p>
        </w:tc>
        <w:tc>
          <w:tcPr>
            <w:tcW w:w="1127" w:type="dxa"/>
            <w:vMerge/>
            <w:tcBorders>
              <w:bottom w:val="single" w:sz="4" w:space="0" w:color="auto"/>
            </w:tcBorders>
            <w:shd w:val="clear" w:color="auto" w:fill="B4C6E7" w:themeFill="accent1" w:themeFillTint="66"/>
            <w:vAlign w:val="center"/>
          </w:tcPr>
          <w:p w:rsidR="00A5363C" w:rsidRDefault="00A5363C" w:rsidP="00C04BA1">
            <w:pPr>
              <w:spacing w:before="20" w:after="40"/>
            </w:pPr>
          </w:p>
        </w:tc>
        <w:tc>
          <w:tcPr>
            <w:tcW w:w="2021" w:type="dxa"/>
            <w:gridSpan w:val="2"/>
            <w:tcBorders>
              <w:right w:val="single" w:sz="4" w:space="0" w:color="auto"/>
            </w:tcBorders>
            <w:vAlign w:val="center"/>
          </w:tcPr>
          <w:p w:rsidR="00A5363C" w:rsidRPr="00A5363C" w:rsidRDefault="00A5363C" w:rsidP="00C04BA1">
            <w:pPr>
              <w:spacing w:before="20" w:after="40"/>
              <w:rPr>
                <w:sz w:val="16"/>
                <w:szCs w:val="16"/>
              </w:rPr>
            </w:pPr>
            <w:r>
              <w:rPr>
                <w:sz w:val="16"/>
                <w:szCs w:val="16"/>
              </w:rPr>
              <w:t xml:space="preserve">College </w:t>
            </w:r>
            <w:r w:rsidRPr="00A5363C">
              <w:rPr>
                <w:sz w:val="16"/>
                <w:szCs w:val="16"/>
              </w:rPr>
              <w:t>Supplied Computer</w:t>
            </w:r>
          </w:p>
        </w:tc>
        <w:tc>
          <w:tcPr>
            <w:tcW w:w="1638" w:type="dxa"/>
            <w:gridSpan w:val="3"/>
            <w:tcBorders>
              <w:left w:val="single" w:sz="4" w:space="0" w:color="auto"/>
              <w:right w:val="single" w:sz="36" w:space="0" w:color="auto"/>
            </w:tcBorders>
            <w:vAlign w:val="center"/>
          </w:tcPr>
          <w:p w:rsidR="00A5363C" w:rsidRPr="00A5363C" w:rsidRDefault="00A5363C" w:rsidP="00C04BA1">
            <w:pPr>
              <w:spacing w:before="20" w:after="40"/>
              <w:jc w:val="center"/>
              <w:rPr>
                <w:b/>
                <w:bCs/>
              </w:rPr>
            </w:pPr>
            <w:r w:rsidRPr="00A5363C">
              <w:rPr>
                <w:b/>
                <w:bCs/>
              </w:rPr>
              <w:t>$</w:t>
            </w:r>
            <w:r w:rsidR="00907153">
              <w:rPr>
                <w:b/>
                <w:bCs/>
              </w:rPr>
              <w:t>9,050</w:t>
            </w:r>
            <w:r w:rsidRPr="00A5363C">
              <w:rPr>
                <w:b/>
                <w:bCs/>
              </w:rPr>
              <w:t>.00</w:t>
            </w:r>
          </w:p>
        </w:tc>
      </w:tr>
      <w:tr w:rsidR="00C04BA1" w:rsidTr="001E17FD">
        <w:trPr>
          <w:trHeight w:val="233"/>
        </w:trPr>
        <w:tc>
          <w:tcPr>
            <w:tcW w:w="4269" w:type="dxa"/>
            <w:gridSpan w:val="3"/>
            <w:vMerge w:val="restart"/>
            <w:tcBorders>
              <w:left w:val="single" w:sz="36" w:space="0" w:color="auto"/>
              <w:right w:val="single" w:sz="4" w:space="0" w:color="auto"/>
            </w:tcBorders>
            <w:shd w:val="clear" w:color="auto" w:fill="B4C6E7" w:themeFill="accent1" w:themeFillTint="66"/>
            <w:vAlign w:val="center"/>
          </w:tcPr>
          <w:p w:rsidR="00C04BA1" w:rsidRPr="00D84595" w:rsidRDefault="00C04BA1" w:rsidP="00C04BA1">
            <w:pPr>
              <w:spacing w:before="20" w:after="40"/>
              <w:ind w:left="-57"/>
              <w:jc w:val="center"/>
              <w:rPr>
                <w:b/>
                <w:sz w:val="16"/>
                <w:szCs w:val="16"/>
              </w:rPr>
            </w:pPr>
            <w:r w:rsidRPr="00D84595">
              <w:rPr>
                <w:b/>
                <w:sz w:val="16"/>
                <w:szCs w:val="16"/>
              </w:rPr>
              <w:t>Payment schedule</w:t>
            </w:r>
            <w:r>
              <w:rPr>
                <w:b/>
                <w:sz w:val="14"/>
                <w:szCs w:val="14"/>
              </w:rPr>
              <w:t xml:space="preserve">                                               (</w:t>
            </w:r>
            <w:r w:rsidRPr="00B051A7">
              <w:rPr>
                <w:b/>
                <w:sz w:val="14"/>
                <w:szCs w:val="14"/>
              </w:rPr>
              <w:t xml:space="preserve">Due at the commencement of each </w:t>
            </w:r>
            <w:r>
              <w:rPr>
                <w:b/>
                <w:sz w:val="14"/>
                <w:szCs w:val="14"/>
              </w:rPr>
              <w:t>semester</w:t>
            </w:r>
            <w:r w:rsidRPr="00B051A7">
              <w:rPr>
                <w:b/>
                <w:sz w:val="14"/>
                <w:szCs w:val="14"/>
              </w:rPr>
              <w:t>)</w:t>
            </w:r>
          </w:p>
        </w:tc>
        <w:tc>
          <w:tcPr>
            <w:tcW w:w="3060" w:type="dxa"/>
            <w:gridSpan w:val="3"/>
            <w:vMerge w:val="restart"/>
            <w:tcBorders>
              <w:left w:val="single" w:sz="4" w:space="0" w:color="auto"/>
            </w:tcBorders>
            <w:shd w:val="clear" w:color="auto" w:fill="B4C6E7" w:themeFill="accent1" w:themeFillTint="66"/>
            <w:vAlign w:val="center"/>
          </w:tcPr>
          <w:p w:rsidR="00C04BA1" w:rsidRDefault="00C04BA1" w:rsidP="00C04BA1">
            <w:pPr>
              <w:spacing w:before="20" w:after="40"/>
              <w:jc w:val="center"/>
            </w:pPr>
            <w:r w:rsidRPr="00854E6B">
              <w:rPr>
                <w:b/>
                <w:bCs/>
                <w:sz w:val="16"/>
                <w:szCs w:val="16"/>
              </w:rPr>
              <w:t xml:space="preserve">The first payment must include the </w:t>
            </w:r>
            <w:r>
              <w:rPr>
                <w:b/>
                <w:bCs/>
                <w:sz w:val="16"/>
                <w:szCs w:val="16"/>
              </w:rPr>
              <w:t xml:space="preserve">appropriate </w:t>
            </w:r>
            <w:r w:rsidRPr="00854E6B">
              <w:rPr>
                <w:b/>
                <w:bCs/>
                <w:sz w:val="16"/>
                <w:szCs w:val="16"/>
              </w:rPr>
              <w:t>Enrolment and Material fee</w:t>
            </w:r>
          </w:p>
        </w:tc>
        <w:tc>
          <w:tcPr>
            <w:tcW w:w="2021" w:type="dxa"/>
            <w:gridSpan w:val="2"/>
            <w:shd w:val="clear" w:color="auto" w:fill="B4C6E7" w:themeFill="accent1" w:themeFillTint="66"/>
            <w:vAlign w:val="center"/>
          </w:tcPr>
          <w:p w:rsidR="00C04BA1" w:rsidRPr="005328A6" w:rsidRDefault="00C04BA1" w:rsidP="00C04BA1">
            <w:pPr>
              <w:spacing w:before="20" w:after="40"/>
              <w:jc w:val="center"/>
              <w:rPr>
                <w:b/>
                <w:bCs/>
                <w:sz w:val="16"/>
                <w:szCs w:val="16"/>
              </w:rPr>
            </w:pPr>
            <w:r w:rsidRPr="005328A6">
              <w:rPr>
                <w:b/>
                <w:bCs/>
                <w:sz w:val="16"/>
                <w:szCs w:val="16"/>
              </w:rPr>
              <w:t>1st</w:t>
            </w:r>
          </w:p>
        </w:tc>
        <w:tc>
          <w:tcPr>
            <w:tcW w:w="1638" w:type="dxa"/>
            <w:gridSpan w:val="3"/>
            <w:tcBorders>
              <w:right w:val="single" w:sz="36" w:space="0" w:color="auto"/>
            </w:tcBorders>
            <w:shd w:val="clear" w:color="auto" w:fill="B4C6E7" w:themeFill="accent1" w:themeFillTint="66"/>
            <w:vAlign w:val="center"/>
          </w:tcPr>
          <w:p w:rsidR="00C04BA1" w:rsidRPr="005328A6" w:rsidRDefault="00C04BA1" w:rsidP="00C04BA1">
            <w:pPr>
              <w:spacing w:before="20" w:after="40"/>
              <w:jc w:val="center"/>
              <w:rPr>
                <w:b/>
                <w:bCs/>
                <w:sz w:val="16"/>
                <w:szCs w:val="16"/>
              </w:rPr>
            </w:pPr>
            <w:r w:rsidRPr="005328A6">
              <w:rPr>
                <w:b/>
                <w:bCs/>
                <w:sz w:val="16"/>
                <w:szCs w:val="16"/>
              </w:rPr>
              <w:t>2nd</w:t>
            </w:r>
          </w:p>
        </w:tc>
      </w:tr>
      <w:tr w:rsidR="00C04BA1" w:rsidTr="001E17FD">
        <w:trPr>
          <w:trHeight w:val="232"/>
        </w:trPr>
        <w:tc>
          <w:tcPr>
            <w:tcW w:w="4269" w:type="dxa"/>
            <w:gridSpan w:val="3"/>
            <w:vMerge/>
            <w:tcBorders>
              <w:top w:val="single" w:sz="36" w:space="0" w:color="auto"/>
              <w:left w:val="single" w:sz="36" w:space="0" w:color="auto"/>
              <w:right w:val="single" w:sz="4" w:space="0" w:color="auto"/>
            </w:tcBorders>
            <w:shd w:val="clear" w:color="auto" w:fill="B4C6E7" w:themeFill="accent1" w:themeFillTint="66"/>
            <w:vAlign w:val="center"/>
          </w:tcPr>
          <w:p w:rsidR="00C04BA1" w:rsidRDefault="00C04BA1" w:rsidP="00C04BA1">
            <w:pPr>
              <w:spacing w:before="20" w:after="40"/>
            </w:pPr>
          </w:p>
        </w:tc>
        <w:tc>
          <w:tcPr>
            <w:tcW w:w="3060" w:type="dxa"/>
            <w:gridSpan w:val="3"/>
            <w:vMerge/>
            <w:tcBorders>
              <w:top w:val="single" w:sz="36" w:space="0" w:color="auto"/>
              <w:left w:val="single" w:sz="4" w:space="0" w:color="auto"/>
            </w:tcBorders>
            <w:shd w:val="clear" w:color="auto" w:fill="B4C6E7" w:themeFill="accent1" w:themeFillTint="66"/>
            <w:vAlign w:val="center"/>
          </w:tcPr>
          <w:p w:rsidR="00C04BA1" w:rsidRDefault="00C04BA1" w:rsidP="00C04BA1">
            <w:pPr>
              <w:spacing w:before="20" w:after="40"/>
            </w:pPr>
          </w:p>
        </w:tc>
        <w:tc>
          <w:tcPr>
            <w:tcW w:w="2021" w:type="dxa"/>
            <w:gridSpan w:val="2"/>
            <w:vAlign w:val="center"/>
          </w:tcPr>
          <w:p w:rsidR="00C04BA1" w:rsidRPr="00A5363C" w:rsidRDefault="00C04BA1" w:rsidP="00C04BA1">
            <w:pPr>
              <w:spacing w:before="20" w:after="40"/>
              <w:jc w:val="center"/>
              <w:rPr>
                <w:sz w:val="18"/>
                <w:szCs w:val="18"/>
              </w:rPr>
            </w:pPr>
            <w:r>
              <w:rPr>
                <w:sz w:val="18"/>
                <w:szCs w:val="18"/>
              </w:rPr>
              <w:t>$4,</w:t>
            </w:r>
            <w:r w:rsidR="00907153">
              <w:rPr>
                <w:sz w:val="18"/>
                <w:szCs w:val="18"/>
              </w:rPr>
              <w:t>55</w:t>
            </w:r>
            <w:r>
              <w:rPr>
                <w:sz w:val="18"/>
                <w:szCs w:val="18"/>
              </w:rPr>
              <w:t xml:space="preserve">0.00 </w:t>
            </w:r>
            <w:r w:rsidR="00907153" w:rsidRPr="00907153">
              <w:rPr>
                <w:sz w:val="16"/>
                <w:szCs w:val="16"/>
              </w:rPr>
              <w:t>(</w:t>
            </w:r>
            <w:r w:rsidRPr="00907153">
              <w:rPr>
                <w:sz w:val="16"/>
                <w:szCs w:val="16"/>
              </w:rPr>
              <w:t>plus</w:t>
            </w:r>
            <w:r w:rsidR="00907153" w:rsidRPr="00907153">
              <w:rPr>
                <w:sz w:val="16"/>
                <w:szCs w:val="16"/>
              </w:rPr>
              <w:t xml:space="preserve"> computer?)</w:t>
            </w:r>
          </w:p>
        </w:tc>
        <w:tc>
          <w:tcPr>
            <w:tcW w:w="1638" w:type="dxa"/>
            <w:gridSpan w:val="3"/>
            <w:tcBorders>
              <w:right w:val="single" w:sz="36" w:space="0" w:color="auto"/>
            </w:tcBorders>
            <w:vAlign w:val="center"/>
          </w:tcPr>
          <w:p w:rsidR="00C04BA1" w:rsidRPr="00A5363C" w:rsidRDefault="00C04BA1" w:rsidP="00C04BA1">
            <w:pPr>
              <w:spacing w:before="20" w:after="40"/>
              <w:jc w:val="center"/>
              <w:rPr>
                <w:sz w:val="18"/>
                <w:szCs w:val="18"/>
              </w:rPr>
            </w:pPr>
            <w:r>
              <w:rPr>
                <w:sz w:val="18"/>
                <w:szCs w:val="18"/>
              </w:rPr>
              <w:t>$4,000.00</w:t>
            </w:r>
          </w:p>
        </w:tc>
      </w:tr>
      <w:tr w:rsidR="00C62011" w:rsidTr="001E17FD">
        <w:trPr>
          <w:trHeight w:val="32"/>
        </w:trPr>
        <w:tc>
          <w:tcPr>
            <w:tcW w:w="2888" w:type="dxa"/>
            <w:gridSpan w:val="2"/>
            <w:tcBorders>
              <w:left w:val="single" w:sz="36" w:space="0" w:color="auto"/>
            </w:tcBorders>
            <w:shd w:val="clear" w:color="auto" w:fill="B4C6E7" w:themeFill="accent1" w:themeFillTint="66"/>
            <w:vAlign w:val="center"/>
          </w:tcPr>
          <w:p w:rsidR="00C62011" w:rsidRDefault="00C62011" w:rsidP="00C04BA1">
            <w:pPr>
              <w:spacing w:before="20" w:after="40"/>
            </w:pPr>
            <w:r w:rsidRPr="00985D07">
              <w:rPr>
                <w:b/>
                <w:sz w:val="16"/>
                <w:szCs w:val="16"/>
              </w:rPr>
              <w:t xml:space="preserve">Tuition Fee Payment </w:t>
            </w:r>
          </w:p>
        </w:tc>
        <w:tc>
          <w:tcPr>
            <w:tcW w:w="8100" w:type="dxa"/>
            <w:gridSpan w:val="9"/>
            <w:tcBorders>
              <w:right w:val="single" w:sz="36" w:space="0" w:color="auto"/>
            </w:tcBorders>
            <w:vAlign w:val="center"/>
          </w:tcPr>
          <w:p w:rsidR="00C62011" w:rsidRPr="004910FB" w:rsidRDefault="00C62011" w:rsidP="00C04BA1">
            <w:pPr>
              <w:autoSpaceDE w:val="0"/>
              <w:autoSpaceDN w:val="0"/>
              <w:adjustRightInd w:val="0"/>
              <w:spacing w:before="20" w:after="40"/>
              <w:jc w:val="both"/>
              <w:rPr>
                <w:color w:val="000000"/>
                <w:sz w:val="16"/>
                <w:szCs w:val="16"/>
              </w:rPr>
            </w:pPr>
            <w:r>
              <w:rPr>
                <w:sz w:val="16"/>
                <w:szCs w:val="16"/>
              </w:rPr>
              <w:t xml:space="preserve">Future </w:t>
            </w:r>
            <w:r w:rsidR="004B3311">
              <w:rPr>
                <w:sz w:val="16"/>
                <w:szCs w:val="16"/>
              </w:rPr>
              <w:t>College</w:t>
            </w:r>
            <w:r w:rsidR="004B3311" w:rsidRPr="004910FB">
              <w:rPr>
                <w:color w:val="000000"/>
                <w:sz w:val="16"/>
                <w:szCs w:val="16"/>
              </w:rPr>
              <w:t xml:space="preserve"> collects</w:t>
            </w:r>
            <w:r w:rsidRPr="004910FB">
              <w:rPr>
                <w:color w:val="000000"/>
                <w:sz w:val="16"/>
                <w:szCs w:val="16"/>
              </w:rPr>
              <w:t xml:space="preserve"> student fees in advance and therefore it will comply with the following options for initial and continuing fee collection and registration: </w:t>
            </w:r>
          </w:p>
          <w:p w:rsidR="00C62011" w:rsidRDefault="00C62011" w:rsidP="00C04BA1">
            <w:pPr>
              <w:pStyle w:val="ListParagraph"/>
              <w:numPr>
                <w:ilvl w:val="0"/>
                <w:numId w:val="2"/>
              </w:numPr>
              <w:autoSpaceDE w:val="0"/>
              <w:autoSpaceDN w:val="0"/>
              <w:adjustRightInd w:val="0"/>
              <w:spacing w:before="20" w:after="40" w:line="240" w:lineRule="auto"/>
              <w:ind w:left="0"/>
              <w:jc w:val="both"/>
              <w:rPr>
                <w:rFonts w:ascii="Arial" w:hAnsi="Arial" w:cs="Arial"/>
                <w:color w:val="000000"/>
                <w:sz w:val="16"/>
                <w:szCs w:val="16"/>
              </w:rPr>
            </w:pPr>
            <w:r w:rsidRPr="005328A6">
              <w:rPr>
                <w:rFonts w:ascii="Arial" w:hAnsi="Arial" w:cs="Arial"/>
                <w:color w:val="000000"/>
                <w:sz w:val="16"/>
                <w:szCs w:val="16"/>
              </w:rPr>
              <w:t>Students, or the person responsible for paying the tuition fees, can now choose to pay more than 50 per cent of their tuition fees before they start their course;</w:t>
            </w:r>
          </w:p>
          <w:p w:rsidR="00C62011" w:rsidRPr="005328A6" w:rsidRDefault="00C62011" w:rsidP="00C04BA1">
            <w:pPr>
              <w:pStyle w:val="ListParagraph"/>
              <w:numPr>
                <w:ilvl w:val="0"/>
                <w:numId w:val="2"/>
              </w:numPr>
              <w:autoSpaceDE w:val="0"/>
              <w:autoSpaceDN w:val="0"/>
              <w:adjustRightInd w:val="0"/>
              <w:spacing w:before="20" w:after="40" w:line="240" w:lineRule="auto"/>
              <w:ind w:left="0"/>
              <w:jc w:val="both"/>
              <w:rPr>
                <w:rFonts w:ascii="Arial" w:hAnsi="Arial" w:cs="Arial"/>
                <w:color w:val="000000"/>
                <w:sz w:val="16"/>
                <w:szCs w:val="16"/>
              </w:rPr>
            </w:pPr>
            <w:r w:rsidRPr="005328A6">
              <w:rPr>
                <w:rFonts w:ascii="Arial" w:hAnsi="Arial" w:cs="Arial"/>
                <w:sz w:val="16"/>
                <w:szCs w:val="16"/>
              </w:rPr>
              <w:t xml:space="preserve">Future College </w:t>
            </w:r>
            <w:r w:rsidRPr="005328A6">
              <w:rPr>
                <w:rFonts w:ascii="Arial" w:hAnsi="Arial" w:cs="Arial"/>
                <w:color w:val="000000"/>
                <w:sz w:val="16"/>
                <w:szCs w:val="16"/>
              </w:rPr>
              <w:t xml:space="preserve">cannot require students to pay more than 50% of their tuition fees before they start the course; </w:t>
            </w:r>
          </w:p>
          <w:p w:rsidR="00C62011" w:rsidRDefault="00C62011" w:rsidP="00C04BA1">
            <w:pPr>
              <w:spacing w:before="20" w:after="40"/>
              <w:jc w:val="both"/>
            </w:pPr>
            <w:r w:rsidRPr="004910FB">
              <w:rPr>
                <w:color w:val="000000"/>
                <w:sz w:val="16"/>
                <w:szCs w:val="16"/>
              </w:rPr>
              <w:t>A payment plan for any outstanding fees can be negotiated and will be detailed on a separate document.</w:t>
            </w:r>
          </w:p>
        </w:tc>
      </w:tr>
      <w:tr w:rsidR="00C62011" w:rsidTr="001E17FD">
        <w:trPr>
          <w:trHeight w:val="32"/>
        </w:trPr>
        <w:tc>
          <w:tcPr>
            <w:tcW w:w="2888" w:type="dxa"/>
            <w:gridSpan w:val="2"/>
            <w:tcBorders>
              <w:left w:val="single" w:sz="36" w:space="0" w:color="auto"/>
            </w:tcBorders>
            <w:shd w:val="clear" w:color="auto" w:fill="B4C6E7" w:themeFill="accent1" w:themeFillTint="66"/>
            <w:vAlign w:val="center"/>
          </w:tcPr>
          <w:p w:rsidR="00C62011" w:rsidRDefault="00C62011" w:rsidP="00C04BA1">
            <w:pPr>
              <w:spacing w:before="20" w:after="40"/>
            </w:pPr>
            <w:r w:rsidRPr="00985D07">
              <w:rPr>
                <w:b/>
                <w:sz w:val="16"/>
                <w:szCs w:val="16"/>
              </w:rPr>
              <w:t xml:space="preserve">Enrolment </w:t>
            </w:r>
            <w:r w:rsidR="00C04BA1">
              <w:rPr>
                <w:b/>
                <w:sz w:val="16"/>
                <w:szCs w:val="16"/>
              </w:rPr>
              <w:t>F</w:t>
            </w:r>
            <w:r w:rsidRPr="00985D07">
              <w:rPr>
                <w:b/>
                <w:sz w:val="16"/>
                <w:szCs w:val="16"/>
              </w:rPr>
              <w:t>ee</w:t>
            </w:r>
          </w:p>
        </w:tc>
        <w:tc>
          <w:tcPr>
            <w:tcW w:w="8100" w:type="dxa"/>
            <w:gridSpan w:val="9"/>
            <w:tcBorders>
              <w:right w:val="single" w:sz="36" w:space="0" w:color="auto"/>
            </w:tcBorders>
            <w:vAlign w:val="center"/>
          </w:tcPr>
          <w:p w:rsidR="00C62011" w:rsidRDefault="00C62011" w:rsidP="00C04BA1">
            <w:pPr>
              <w:spacing w:before="20" w:after="40"/>
            </w:pPr>
            <w:r>
              <w:rPr>
                <w:sz w:val="16"/>
                <w:szCs w:val="16"/>
              </w:rPr>
              <w:t>$</w:t>
            </w:r>
            <w:r w:rsidR="00907153">
              <w:rPr>
                <w:sz w:val="16"/>
                <w:szCs w:val="16"/>
              </w:rPr>
              <w:t>3</w:t>
            </w:r>
            <w:r w:rsidRPr="004910FB">
              <w:rPr>
                <w:sz w:val="16"/>
                <w:szCs w:val="16"/>
              </w:rPr>
              <w:t>00.00 – Non-refundable</w:t>
            </w:r>
            <w:r>
              <w:rPr>
                <w:sz w:val="16"/>
                <w:szCs w:val="16"/>
              </w:rPr>
              <w:t>. Not i</w:t>
            </w:r>
            <w:r w:rsidRPr="00474034">
              <w:rPr>
                <w:sz w:val="16"/>
                <w:szCs w:val="14"/>
              </w:rPr>
              <w:t>ncluded in tuition fee.</w:t>
            </w:r>
          </w:p>
        </w:tc>
      </w:tr>
      <w:tr w:rsidR="001E17FD" w:rsidTr="001E17FD">
        <w:trPr>
          <w:trHeight w:val="32"/>
        </w:trPr>
        <w:tc>
          <w:tcPr>
            <w:tcW w:w="2888" w:type="dxa"/>
            <w:gridSpan w:val="2"/>
            <w:tcBorders>
              <w:left w:val="single" w:sz="36" w:space="0" w:color="auto"/>
            </w:tcBorders>
            <w:shd w:val="clear" w:color="auto" w:fill="B4C6E7" w:themeFill="accent1" w:themeFillTint="66"/>
          </w:tcPr>
          <w:p w:rsidR="001E17FD" w:rsidRPr="00AB222B" w:rsidRDefault="001E17FD" w:rsidP="00C4230C">
            <w:pPr>
              <w:spacing w:before="40" w:after="40"/>
              <w:rPr>
                <w:b/>
                <w:sz w:val="16"/>
                <w:szCs w:val="16"/>
              </w:rPr>
            </w:pPr>
            <w:r>
              <w:rPr>
                <w:b/>
                <w:sz w:val="16"/>
                <w:szCs w:val="16"/>
              </w:rPr>
              <w:t>Digital Device</w:t>
            </w:r>
          </w:p>
        </w:tc>
        <w:tc>
          <w:tcPr>
            <w:tcW w:w="8100" w:type="dxa"/>
            <w:gridSpan w:val="9"/>
            <w:tcBorders>
              <w:right w:val="single" w:sz="36" w:space="0" w:color="auto"/>
            </w:tcBorders>
            <w:vAlign w:val="center"/>
          </w:tcPr>
          <w:p w:rsidR="001E17FD" w:rsidRPr="00AB222B" w:rsidRDefault="001E17FD" w:rsidP="00C4230C">
            <w:pPr>
              <w:spacing w:before="40" w:after="40"/>
              <w:rPr>
                <w:rFonts w:asciiTheme="minorHAnsi" w:hAnsiTheme="minorHAnsi" w:cstheme="minorHAnsi"/>
                <w:sz w:val="16"/>
                <w:szCs w:val="16"/>
              </w:rPr>
            </w:pPr>
            <w:r w:rsidRPr="00AB222B">
              <w:rPr>
                <w:rFonts w:asciiTheme="minorHAnsi" w:hAnsiTheme="minorHAnsi" w:cstheme="minorHAnsi"/>
                <w:sz w:val="18"/>
                <w:szCs w:val="18"/>
              </w:rPr>
              <w:t>All units of competency require the use of a computer</w:t>
            </w:r>
            <w:r w:rsidRPr="00AB222B">
              <w:rPr>
                <w:rFonts w:asciiTheme="minorHAnsi" w:hAnsiTheme="minorHAnsi" w:cstheme="minorHAnsi"/>
                <w:b/>
                <w:sz w:val="18"/>
                <w:szCs w:val="18"/>
              </w:rPr>
              <w:t xml:space="preserve">. </w:t>
            </w:r>
            <w:r w:rsidRPr="00AB222B">
              <w:rPr>
                <w:rFonts w:asciiTheme="minorHAnsi" w:hAnsiTheme="minorHAnsi" w:cstheme="minorHAnsi"/>
                <w:b/>
                <w:sz w:val="18"/>
              </w:rPr>
              <w:t>You are requested to supply your own computer device such as a laptop, notebook or pad that is capable of Internet / Wi-Fi connectivity and loaded with the Microsoft suite of programs (or compatible).</w:t>
            </w:r>
            <w:r w:rsidRPr="00AB222B">
              <w:rPr>
                <w:rFonts w:asciiTheme="minorHAnsi" w:hAnsiTheme="minorHAnsi" w:cstheme="minorHAnsi"/>
                <w:sz w:val="16"/>
                <w:szCs w:val="18"/>
              </w:rPr>
              <w:t xml:space="preserve"> </w:t>
            </w:r>
            <w:r w:rsidRPr="00AB222B">
              <w:rPr>
                <w:rFonts w:asciiTheme="minorHAnsi" w:hAnsiTheme="minorHAnsi" w:cstheme="minorHAnsi"/>
                <w:sz w:val="18"/>
                <w:szCs w:val="18"/>
              </w:rPr>
              <w:t xml:space="preserve">If this is not possible, a </w:t>
            </w:r>
            <w:r>
              <w:rPr>
                <w:rFonts w:asciiTheme="minorHAnsi" w:hAnsiTheme="minorHAnsi" w:cstheme="minorHAnsi"/>
                <w:sz w:val="18"/>
                <w:szCs w:val="18"/>
              </w:rPr>
              <w:t>non-returnable laptop can be purchased</w:t>
            </w:r>
            <w:r w:rsidRPr="00AB222B">
              <w:rPr>
                <w:rFonts w:asciiTheme="minorHAnsi" w:hAnsiTheme="minorHAnsi" w:cstheme="minorHAnsi"/>
                <w:sz w:val="18"/>
                <w:szCs w:val="18"/>
              </w:rPr>
              <w:t xml:space="preserve"> by the College for</w:t>
            </w:r>
            <w:r>
              <w:rPr>
                <w:rFonts w:asciiTheme="minorHAnsi" w:hAnsiTheme="minorHAnsi" w:cstheme="minorHAnsi"/>
                <w:sz w:val="18"/>
                <w:szCs w:val="18"/>
              </w:rPr>
              <w:t xml:space="preserve"> an additional fee of</w:t>
            </w:r>
            <w:r w:rsidRPr="00AB222B">
              <w:rPr>
                <w:rFonts w:asciiTheme="minorHAnsi" w:hAnsiTheme="minorHAnsi" w:cstheme="minorHAnsi"/>
                <w:sz w:val="18"/>
                <w:szCs w:val="18"/>
              </w:rPr>
              <w:t xml:space="preserve"> $500. The new, supplied computer will become the property and responsibility of the student. No maintenance responsibility will be accepted by the College.</w:t>
            </w:r>
          </w:p>
        </w:tc>
      </w:tr>
      <w:tr w:rsidR="001E17FD" w:rsidTr="001E17FD">
        <w:tc>
          <w:tcPr>
            <w:tcW w:w="2888" w:type="dxa"/>
            <w:gridSpan w:val="2"/>
            <w:tcBorders>
              <w:left w:val="single" w:sz="36" w:space="0" w:color="auto"/>
            </w:tcBorders>
            <w:shd w:val="clear" w:color="auto" w:fill="B4C6E7" w:themeFill="accent1" w:themeFillTint="66"/>
            <w:vAlign w:val="center"/>
          </w:tcPr>
          <w:p w:rsidR="001E17FD" w:rsidRDefault="001E17FD" w:rsidP="00C04BA1">
            <w:pPr>
              <w:spacing w:before="20" w:after="40"/>
            </w:pPr>
            <w:r>
              <w:rPr>
                <w:b/>
                <w:sz w:val="16"/>
                <w:szCs w:val="16"/>
              </w:rPr>
              <w:t>Certification</w:t>
            </w:r>
          </w:p>
        </w:tc>
        <w:tc>
          <w:tcPr>
            <w:tcW w:w="8100" w:type="dxa"/>
            <w:gridSpan w:val="9"/>
            <w:tcBorders>
              <w:right w:val="single" w:sz="36" w:space="0" w:color="auto"/>
            </w:tcBorders>
            <w:vAlign w:val="center"/>
          </w:tcPr>
          <w:p w:rsidR="001E17FD" w:rsidRDefault="001E17FD" w:rsidP="00C04BA1">
            <w:pPr>
              <w:spacing w:before="20" w:after="40"/>
              <w:jc w:val="both"/>
            </w:pPr>
            <w:r w:rsidRPr="004910FB">
              <w:rPr>
                <w:sz w:val="16"/>
                <w:szCs w:val="16"/>
              </w:rPr>
              <w:t xml:space="preserve">All assessments must be completed successfully for the issue of </w:t>
            </w:r>
            <w:r>
              <w:rPr>
                <w:sz w:val="16"/>
                <w:szCs w:val="16"/>
              </w:rPr>
              <w:t>a certificate for FNS40217 Certificate IV in Accounting &amp; Bookkeeping</w:t>
            </w:r>
            <w:r w:rsidRPr="004910FB">
              <w:rPr>
                <w:sz w:val="16"/>
                <w:szCs w:val="16"/>
              </w:rPr>
              <w:t>. A completion less than all UOC will see a Statement of Attainment issued. All financial payments must be completed before any certification is issued.</w:t>
            </w:r>
          </w:p>
        </w:tc>
      </w:tr>
      <w:tr w:rsidR="001E17FD" w:rsidTr="001E17FD">
        <w:tc>
          <w:tcPr>
            <w:tcW w:w="10988" w:type="dxa"/>
            <w:gridSpan w:val="11"/>
            <w:tcBorders>
              <w:left w:val="single" w:sz="36" w:space="0" w:color="auto"/>
              <w:right w:val="single" w:sz="36" w:space="0" w:color="auto"/>
            </w:tcBorders>
          </w:tcPr>
          <w:p w:rsidR="001E17FD" w:rsidRPr="0013372C" w:rsidRDefault="001E17FD" w:rsidP="00C04BA1">
            <w:pPr>
              <w:pStyle w:val="NoSpacing"/>
              <w:jc w:val="both"/>
              <w:rPr>
                <w:rFonts w:ascii="Arial" w:hAnsi="Arial" w:cs="Arial"/>
                <w:b/>
                <w:sz w:val="20"/>
                <w:szCs w:val="20"/>
                <w:lang w:eastAsia="en-AU"/>
              </w:rPr>
            </w:pPr>
            <w:r w:rsidRPr="0013372C">
              <w:rPr>
                <w:rFonts w:ascii="Arial" w:hAnsi="Arial" w:cs="Arial"/>
                <w:b/>
                <w:sz w:val="20"/>
                <w:szCs w:val="20"/>
                <w:lang w:eastAsia="en-AU"/>
              </w:rPr>
              <w:t>Assessment</w:t>
            </w:r>
          </w:p>
          <w:p w:rsidR="001E17FD" w:rsidRPr="0013372C" w:rsidRDefault="001E17FD" w:rsidP="00C04BA1">
            <w:pPr>
              <w:pStyle w:val="NoSpacing"/>
              <w:jc w:val="both"/>
              <w:rPr>
                <w:rFonts w:ascii="Arial" w:hAnsi="Arial" w:cs="Arial"/>
                <w:sz w:val="18"/>
                <w:szCs w:val="18"/>
                <w:lang w:eastAsia="en-AU"/>
              </w:rPr>
            </w:pPr>
            <w:r>
              <w:rPr>
                <w:rFonts w:ascii="Arial" w:hAnsi="Arial" w:cs="Arial"/>
                <w:sz w:val="18"/>
                <w:szCs w:val="18"/>
              </w:rPr>
              <w:t>Future College</w:t>
            </w:r>
            <w:r w:rsidRPr="0013372C">
              <w:rPr>
                <w:rFonts w:ascii="Arial" w:hAnsi="Arial" w:cs="Arial"/>
                <w:sz w:val="18"/>
                <w:szCs w:val="18"/>
                <w:lang w:eastAsia="en-AU"/>
              </w:rPr>
              <w:t xml:space="preserve"> will use a combination of assessment methods and approaches which will involve collecting a range of evidence for ensuring consistency of competency. Assessment may include written assignments, projects and portfolio of evidence. The portfolios may include forms, templates and resources produced, documents completed and handouts.</w:t>
            </w:r>
          </w:p>
          <w:p w:rsidR="001E17FD" w:rsidRPr="0013372C" w:rsidRDefault="001E17FD" w:rsidP="00C04BA1">
            <w:pPr>
              <w:jc w:val="both"/>
              <w:rPr>
                <w:b/>
              </w:rPr>
            </w:pPr>
            <w:r w:rsidRPr="0013372C">
              <w:rPr>
                <w:b/>
              </w:rPr>
              <w:t>Course Conduct</w:t>
            </w:r>
          </w:p>
          <w:p w:rsidR="001E17FD" w:rsidRPr="0013372C" w:rsidRDefault="001E17FD" w:rsidP="00C04BA1">
            <w:pPr>
              <w:jc w:val="both"/>
              <w:rPr>
                <w:sz w:val="18"/>
                <w:szCs w:val="18"/>
              </w:rPr>
            </w:pPr>
            <w:r w:rsidRPr="0013372C">
              <w:rPr>
                <w:sz w:val="18"/>
                <w:szCs w:val="18"/>
              </w:rPr>
              <w:t xml:space="preserve">A students’ program is considered to have completed of a successful academic program with a determination of </w:t>
            </w:r>
            <w:r w:rsidRPr="0013372C">
              <w:rPr>
                <w:b/>
                <w:sz w:val="18"/>
                <w:szCs w:val="18"/>
              </w:rPr>
              <w:t>COMPETENT</w:t>
            </w:r>
            <w:r w:rsidRPr="0013372C">
              <w:rPr>
                <w:sz w:val="18"/>
                <w:szCs w:val="18"/>
              </w:rPr>
              <w:t xml:space="preserve"> in 1</w:t>
            </w:r>
            <w:r>
              <w:rPr>
                <w:sz w:val="18"/>
                <w:szCs w:val="18"/>
              </w:rPr>
              <w:t>3UOC</w:t>
            </w:r>
            <w:r w:rsidRPr="0013372C">
              <w:rPr>
                <w:sz w:val="18"/>
                <w:szCs w:val="18"/>
              </w:rPr>
              <w:t xml:space="preserve"> over a</w:t>
            </w:r>
            <w:r>
              <w:rPr>
                <w:sz w:val="18"/>
                <w:szCs w:val="18"/>
              </w:rPr>
              <w:t>n academic instruction</w:t>
            </w:r>
            <w:r w:rsidRPr="0013372C">
              <w:rPr>
                <w:sz w:val="18"/>
                <w:szCs w:val="18"/>
              </w:rPr>
              <w:t xml:space="preserve"> period of </w:t>
            </w:r>
            <w:r>
              <w:rPr>
                <w:sz w:val="18"/>
                <w:szCs w:val="18"/>
              </w:rPr>
              <w:t>40</w:t>
            </w:r>
            <w:r w:rsidRPr="0013372C">
              <w:rPr>
                <w:sz w:val="18"/>
                <w:szCs w:val="18"/>
              </w:rPr>
              <w:t xml:space="preserve"> study weeks with a </w:t>
            </w:r>
            <w:r>
              <w:rPr>
                <w:sz w:val="18"/>
                <w:szCs w:val="18"/>
              </w:rPr>
              <w:t xml:space="preserve">four (4) </w:t>
            </w:r>
            <w:r w:rsidRPr="0013372C">
              <w:rPr>
                <w:sz w:val="18"/>
                <w:szCs w:val="18"/>
              </w:rPr>
              <w:t>recreational breaks</w:t>
            </w:r>
            <w:r>
              <w:rPr>
                <w:sz w:val="18"/>
                <w:szCs w:val="18"/>
              </w:rPr>
              <w:t xml:space="preserve"> to total 52 weeks</w:t>
            </w:r>
            <w:r w:rsidRPr="0013372C">
              <w:rPr>
                <w:sz w:val="18"/>
                <w:szCs w:val="18"/>
              </w:rPr>
              <w:t>. The delivery method that will be available is face to face institution based</w:t>
            </w:r>
            <w:r>
              <w:rPr>
                <w:sz w:val="18"/>
                <w:szCs w:val="18"/>
              </w:rPr>
              <w:t xml:space="preserve"> with an online component</w:t>
            </w:r>
            <w:r w:rsidRPr="0013372C">
              <w:rPr>
                <w:sz w:val="18"/>
                <w:szCs w:val="18"/>
              </w:rPr>
              <w:t xml:space="preserve">. A </w:t>
            </w:r>
            <w:r>
              <w:rPr>
                <w:sz w:val="18"/>
                <w:szCs w:val="18"/>
              </w:rPr>
              <w:t xml:space="preserve">two </w:t>
            </w:r>
            <w:r w:rsidRPr="0013372C">
              <w:rPr>
                <w:sz w:val="18"/>
                <w:szCs w:val="18"/>
              </w:rPr>
              <w:t>(</w:t>
            </w:r>
            <w:r>
              <w:rPr>
                <w:sz w:val="18"/>
                <w:szCs w:val="18"/>
              </w:rPr>
              <w:t>2</w:t>
            </w:r>
            <w:bookmarkStart w:id="3" w:name="_GoBack"/>
            <w:bookmarkEnd w:id="3"/>
            <w:r w:rsidRPr="0013372C">
              <w:rPr>
                <w:sz w:val="18"/>
                <w:szCs w:val="18"/>
              </w:rPr>
              <w:t>) week additional period is made available, at the end of the scheduled</w:t>
            </w:r>
            <w:r>
              <w:rPr>
                <w:sz w:val="18"/>
                <w:szCs w:val="18"/>
              </w:rPr>
              <w:t xml:space="preserve"> academic</w:t>
            </w:r>
            <w:r w:rsidRPr="0013372C">
              <w:rPr>
                <w:sz w:val="18"/>
                <w:szCs w:val="18"/>
              </w:rPr>
              <w:t xml:space="preserve"> program, for the submission of any </w:t>
            </w:r>
            <w:r>
              <w:rPr>
                <w:sz w:val="18"/>
                <w:szCs w:val="18"/>
              </w:rPr>
              <w:t xml:space="preserve">approved </w:t>
            </w:r>
            <w:r w:rsidRPr="0013372C">
              <w:rPr>
                <w:sz w:val="18"/>
                <w:szCs w:val="18"/>
              </w:rPr>
              <w:t xml:space="preserve">outstanding assessments and any re assessment. Any successful UOC completed but is less than the entire qualification will be recognised by the issue of a Statement of Attainment. The scheduled breaks during the year </w:t>
            </w:r>
            <w:r>
              <w:rPr>
                <w:sz w:val="18"/>
                <w:szCs w:val="18"/>
              </w:rPr>
              <w:t xml:space="preserve">will also be used </w:t>
            </w:r>
            <w:r w:rsidRPr="0013372C">
              <w:rPr>
                <w:sz w:val="18"/>
                <w:szCs w:val="18"/>
              </w:rPr>
              <w:t xml:space="preserve">for the application of intervention methods for affected student’s and a term break for others; there is a programmed extended break during December/January. </w:t>
            </w:r>
          </w:p>
          <w:p w:rsidR="001E17FD" w:rsidRPr="0013372C" w:rsidRDefault="001E17FD" w:rsidP="00C04BA1">
            <w:pPr>
              <w:ind w:right="57"/>
              <w:jc w:val="both"/>
              <w:rPr>
                <w:sz w:val="18"/>
                <w:szCs w:val="18"/>
              </w:rPr>
            </w:pPr>
            <w:r w:rsidRPr="0013372C">
              <w:rPr>
                <w:b/>
              </w:rPr>
              <w:t>Recognition of Prior Learning (RPL)</w:t>
            </w:r>
            <w:r w:rsidRPr="0013372C">
              <w:rPr>
                <w:sz w:val="18"/>
                <w:szCs w:val="18"/>
              </w:rPr>
              <w:t xml:space="preserve">- is the formal recognition of the skills and knowledge a person has regardless of how or where these skills may have been attained, that is, through formal or informal training work experience, (paid and unpaid) voluntary work and life experience. The evidence provided for RPL must address the currency of competencies being assessed. </w:t>
            </w:r>
            <w:r>
              <w:rPr>
                <w:sz w:val="18"/>
                <w:szCs w:val="18"/>
              </w:rPr>
              <w:t xml:space="preserve">Future College </w:t>
            </w:r>
            <w:r w:rsidRPr="0013372C">
              <w:rPr>
                <w:sz w:val="18"/>
                <w:szCs w:val="18"/>
              </w:rPr>
              <w:t xml:space="preserve">confirms that all students, potential or actual, of all offered accredited courses are provided with full recognition of their current skills and knowledge. </w:t>
            </w:r>
            <w:r>
              <w:rPr>
                <w:sz w:val="18"/>
                <w:szCs w:val="18"/>
              </w:rPr>
              <w:t xml:space="preserve">Future College </w:t>
            </w:r>
            <w:r w:rsidRPr="0013372C">
              <w:rPr>
                <w:sz w:val="18"/>
                <w:szCs w:val="18"/>
              </w:rPr>
              <w:t xml:space="preserve">promotes acknowledgment of 'non-traditional' forms of learning as valid pathways for recognition of competency achievement during the RPL assessment process. RPL will result in exemptions and it can be determined by applying for an application from your agent or directly from </w:t>
            </w:r>
            <w:r>
              <w:rPr>
                <w:sz w:val="18"/>
                <w:szCs w:val="18"/>
              </w:rPr>
              <w:t>Future College</w:t>
            </w:r>
            <w:r w:rsidRPr="0013372C">
              <w:rPr>
                <w:sz w:val="18"/>
                <w:szCs w:val="18"/>
              </w:rPr>
              <w:t>.</w:t>
            </w:r>
          </w:p>
          <w:p w:rsidR="001E17FD" w:rsidRPr="0013372C" w:rsidRDefault="001E17FD" w:rsidP="00C04BA1">
            <w:pPr>
              <w:autoSpaceDE w:val="0"/>
              <w:autoSpaceDN w:val="0"/>
              <w:adjustRightInd w:val="0"/>
              <w:jc w:val="both"/>
              <w:rPr>
                <w:rFonts w:eastAsia="Arial"/>
                <w:b/>
                <w:color w:val="262223"/>
              </w:rPr>
            </w:pPr>
            <w:r w:rsidRPr="0013372C">
              <w:rPr>
                <w:rFonts w:eastAsia="Arial"/>
                <w:b/>
                <w:color w:val="262223"/>
              </w:rPr>
              <w:t>Attendance Requirement</w:t>
            </w:r>
          </w:p>
          <w:p w:rsidR="001E17FD" w:rsidRPr="0013372C" w:rsidRDefault="001E17FD" w:rsidP="00C04BA1">
            <w:pPr>
              <w:jc w:val="both"/>
              <w:rPr>
                <w:sz w:val="18"/>
                <w:szCs w:val="18"/>
              </w:rPr>
            </w:pPr>
            <w:r w:rsidRPr="0013372C">
              <w:rPr>
                <w:sz w:val="18"/>
                <w:szCs w:val="18"/>
              </w:rPr>
              <w:t xml:space="preserve">To maintain satisfactory course progress for </w:t>
            </w:r>
            <w:r>
              <w:rPr>
                <w:sz w:val="18"/>
                <w:szCs w:val="18"/>
              </w:rPr>
              <w:t>40</w:t>
            </w:r>
            <w:r w:rsidRPr="0013372C">
              <w:rPr>
                <w:sz w:val="18"/>
                <w:szCs w:val="18"/>
              </w:rPr>
              <w:t xml:space="preserve"> weeks of the course duration, a student is expected to maintain satisfactory attendance, as well as participate in classroom learning activities. Students are also required to successfully complete all their assessment tasks.  This represents satisfactory course progress.</w:t>
            </w:r>
          </w:p>
          <w:p w:rsidR="001E17FD" w:rsidRPr="0013372C" w:rsidRDefault="001E17FD" w:rsidP="00C04BA1">
            <w:pPr>
              <w:ind w:right="57"/>
              <w:jc w:val="both"/>
              <w:rPr>
                <w:b/>
                <w:bCs/>
                <w:sz w:val="18"/>
                <w:szCs w:val="18"/>
              </w:rPr>
            </w:pPr>
            <w:r w:rsidRPr="0013372C">
              <w:rPr>
                <w:b/>
                <w:bCs/>
              </w:rPr>
              <w:t>Assessment</w:t>
            </w:r>
          </w:p>
          <w:p w:rsidR="001E17FD" w:rsidRPr="0013372C" w:rsidRDefault="001E17FD" w:rsidP="00C04BA1">
            <w:pPr>
              <w:ind w:right="57"/>
              <w:jc w:val="both"/>
              <w:rPr>
                <w:sz w:val="18"/>
                <w:szCs w:val="18"/>
              </w:rPr>
            </w:pPr>
            <w:r w:rsidRPr="0013372C">
              <w:rPr>
                <w:sz w:val="18"/>
                <w:szCs w:val="18"/>
              </w:rPr>
              <w:t>Where a student fails one (1) or more assessment methods within a single UOC, they are to be re-assessed once, free of charge, and this must be completed within the immediate operational term</w:t>
            </w:r>
            <w:r>
              <w:rPr>
                <w:sz w:val="18"/>
                <w:szCs w:val="18"/>
              </w:rPr>
              <w:t xml:space="preserve"> or as soon as possible following that term</w:t>
            </w:r>
            <w:r w:rsidRPr="0013372C">
              <w:rPr>
                <w:sz w:val="18"/>
                <w:szCs w:val="18"/>
              </w:rPr>
              <w:t xml:space="preserve">, as per </w:t>
            </w:r>
            <w:bookmarkStart w:id="4" w:name="_Hlk517294073"/>
            <w:r>
              <w:rPr>
                <w:sz w:val="18"/>
                <w:szCs w:val="18"/>
              </w:rPr>
              <w:t>Future College</w:t>
            </w:r>
            <w:r w:rsidRPr="0013372C">
              <w:rPr>
                <w:sz w:val="18"/>
                <w:szCs w:val="18"/>
              </w:rPr>
              <w:t xml:space="preserve">’s </w:t>
            </w:r>
            <w:bookmarkEnd w:id="4"/>
            <w:r w:rsidRPr="0013372C">
              <w:rPr>
                <w:sz w:val="18"/>
                <w:szCs w:val="18"/>
              </w:rPr>
              <w:t>re-assessment policy. If the student does not pass one (1) or more assessment methods following the free re-assessment period they are to be offered two (2) more opportunities for re assessment, with the provision, that they must be charged a fee for each opportunity within the immediate following term</w:t>
            </w:r>
            <w:r>
              <w:rPr>
                <w:sz w:val="18"/>
                <w:szCs w:val="18"/>
              </w:rPr>
              <w:t xml:space="preserve"> or as soon as possible following that term</w:t>
            </w:r>
            <w:r w:rsidRPr="0013372C">
              <w:rPr>
                <w:sz w:val="18"/>
                <w:szCs w:val="18"/>
              </w:rPr>
              <w:t xml:space="preserve">. </w:t>
            </w:r>
          </w:p>
          <w:p w:rsidR="001E17FD" w:rsidRPr="005328A6" w:rsidRDefault="001E17FD" w:rsidP="00C04BA1">
            <w:pPr>
              <w:ind w:right="57"/>
              <w:jc w:val="both"/>
              <w:rPr>
                <w:b/>
              </w:rPr>
            </w:pPr>
            <w:r w:rsidRPr="0013372C">
              <w:rPr>
                <w:b/>
              </w:rPr>
              <w:lastRenderedPageBreak/>
              <w:t>Campus Location</w:t>
            </w:r>
          </w:p>
        </w:tc>
      </w:tr>
      <w:tr w:rsidR="001E17FD" w:rsidTr="001E17FD">
        <w:tc>
          <w:tcPr>
            <w:tcW w:w="10988" w:type="dxa"/>
            <w:gridSpan w:val="11"/>
            <w:tcBorders>
              <w:left w:val="single" w:sz="36" w:space="0" w:color="auto"/>
              <w:right w:val="single" w:sz="36" w:space="0" w:color="auto"/>
            </w:tcBorders>
            <w:shd w:val="clear" w:color="auto" w:fill="B4C6E7" w:themeFill="accent1" w:themeFillTint="66"/>
            <w:vAlign w:val="center"/>
          </w:tcPr>
          <w:p w:rsidR="001E17FD" w:rsidRDefault="001E17FD" w:rsidP="00C04BA1">
            <w:pPr>
              <w:spacing w:before="40" w:after="40"/>
              <w:ind w:right="57"/>
              <w:jc w:val="center"/>
              <w:rPr>
                <w:lang w:val="en-US"/>
              </w:rPr>
            </w:pPr>
            <w:r>
              <w:rPr>
                <w:lang w:val="en-US"/>
              </w:rPr>
              <w:lastRenderedPageBreak/>
              <w:t xml:space="preserve">Level 8, 8 – 24 </w:t>
            </w:r>
            <w:proofErr w:type="spellStart"/>
            <w:r>
              <w:rPr>
                <w:lang w:val="en-US"/>
              </w:rPr>
              <w:t>Kippax</w:t>
            </w:r>
            <w:proofErr w:type="spellEnd"/>
            <w:r>
              <w:rPr>
                <w:lang w:val="en-US"/>
              </w:rPr>
              <w:t xml:space="preserve"> Street, Surry Hills, NSW, AUSTRALIA 2010</w:t>
            </w:r>
          </w:p>
          <w:p w:rsidR="001E17FD" w:rsidRDefault="001E17FD" w:rsidP="00C04BA1">
            <w:pPr>
              <w:spacing w:before="40" w:after="40"/>
              <w:jc w:val="center"/>
            </w:pPr>
            <w:r>
              <w:rPr>
                <w:lang w:val="en-US"/>
              </w:rPr>
              <w:t xml:space="preserve">Email: </w:t>
            </w:r>
            <w:hyperlink r:id="rId13" w:history="1">
              <w:r w:rsidRPr="009A5BB1">
                <w:rPr>
                  <w:rStyle w:val="Hyperlink"/>
                  <w:lang w:val="en-US"/>
                </w:rPr>
                <w:t>admin@f</w:t>
              </w:r>
              <w:r w:rsidRPr="009A5BB1">
                <w:rPr>
                  <w:rStyle w:val="Hyperlink"/>
                </w:rPr>
                <w:t>c</w:t>
              </w:r>
              <w:r w:rsidRPr="009A5BB1">
                <w:rPr>
                  <w:rStyle w:val="Hyperlink"/>
                  <w:lang w:val="en-US"/>
                </w:rPr>
                <w:t>.edu.au</w:t>
              </w:r>
            </w:hyperlink>
            <w:r>
              <w:rPr>
                <w:lang w:val="en-US"/>
              </w:rPr>
              <w:t xml:space="preserve">   Website </w:t>
            </w:r>
            <w:hyperlink r:id="rId14" w:history="1">
              <w:r>
                <w:rPr>
                  <w:rStyle w:val="Hyperlink"/>
                  <w:lang w:val="en-US"/>
                </w:rPr>
                <w:t>www.fc.edu.au</w:t>
              </w:r>
            </w:hyperlink>
          </w:p>
        </w:tc>
      </w:tr>
      <w:tr w:rsidR="001E17FD" w:rsidTr="001E17FD">
        <w:tc>
          <w:tcPr>
            <w:tcW w:w="10988" w:type="dxa"/>
            <w:gridSpan w:val="11"/>
            <w:tcBorders>
              <w:left w:val="single" w:sz="36" w:space="0" w:color="auto"/>
              <w:bottom w:val="single" w:sz="36" w:space="0" w:color="auto"/>
              <w:right w:val="single" w:sz="36" w:space="0" w:color="auto"/>
            </w:tcBorders>
          </w:tcPr>
          <w:p w:rsidR="001E17FD" w:rsidRPr="005328A6" w:rsidRDefault="001E17FD" w:rsidP="000D0AA4">
            <w:pPr>
              <w:spacing w:before="40" w:after="40"/>
              <w:ind w:right="57"/>
              <w:jc w:val="both"/>
              <w:rPr>
                <w:rFonts w:asciiTheme="minorHAnsi" w:hAnsiTheme="minorHAnsi"/>
                <w:sz w:val="16"/>
                <w:szCs w:val="16"/>
              </w:rPr>
            </w:pPr>
            <w:proofErr w:type="spellStart"/>
            <w:r>
              <w:rPr>
                <w:rFonts w:asciiTheme="minorHAnsi" w:hAnsiTheme="minorHAnsi"/>
                <w:sz w:val="16"/>
                <w:szCs w:val="16"/>
              </w:rPr>
              <w:t>Ver</w:t>
            </w:r>
            <w:proofErr w:type="spellEnd"/>
            <w:r>
              <w:rPr>
                <w:rFonts w:asciiTheme="minorHAnsi" w:hAnsiTheme="minorHAnsi"/>
                <w:sz w:val="16"/>
                <w:szCs w:val="16"/>
              </w:rPr>
              <w:t xml:space="preserve"> </w:t>
            </w:r>
            <w:r w:rsidR="000D0AA4">
              <w:rPr>
                <w:rFonts w:asciiTheme="minorHAnsi" w:hAnsiTheme="minorHAnsi"/>
                <w:sz w:val="16"/>
                <w:szCs w:val="16"/>
              </w:rPr>
              <w:t>3.0 23.3.2022</w:t>
            </w:r>
          </w:p>
        </w:tc>
      </w:tr>
    </w:tbl>
    <w:p w:rsidR="0079262F" w:rsidRPr="005328A6" w:rsidRDefault="0079262F">
      <w:pPr>
        <w:rPr>
          <w:sz w:val="2"/>
          <w:szCs w:val="2"/>
        </w:rPr>
      </w:pPr>
    </w:p>
    <w:sectPr w:rsidR="0079262F" w:rsidRPr="005328A6" w:rsidSect="005328A6">
      <w:pgSz w:w="11906" w:h="16838" w:code="9"/>
      <w:pgMar w:top="567" w:right="567" w:bottom="567" w:left="56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46C" w:rsidRDefault="0008646C" w:rsidP="005328A6">
      <w:pPr>
        <w:spacing w:line="240" w:lineRule="auto"/>
      </w:pPr>
      <w:r>
        <w:separator/>
      </w:r>
    </w:p>
  </w:endnote>
  <w:endnote w:type="continuationSeparator" w:id="1">
    <w:p w:rsidR="0008646C" w:rsidRDefault="0008646C" w:rsidP="005328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46C" w:rsidRDefault="0008646C" w:rsidP="005328A6">
      <w:pPr>
        <w:spacing w:line="240" w:lineRule="auto"/>
      </w:pPr>
      <w:r>
        <w:separator/>
      </w:r>
    </w:p>
  </w:footnote>
  <w:footnote w:type="continuationSeparator" w:id="1">
    <w:p w:rsidR="0008646C" w:rsidRDefault="0008646C" w:rsidP="005328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FC9"/>
    <w:multiLevelType w:val="hybridMultilevel"/>
    <w:tmpl w:val="3CD0566C"/>
    <w:lvl w:ilvl="0" w:tplc="048A7B6C">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E224F86"/>
    <w:multiLevelType w:val="hybridMultilevel"/>
    <w:tmpl w:val="37A63276"/>
    <w:lvl w:ilvl="0" w:tplc="17D481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05C4903"/>
    <w:multiLevelType w:val="hybridMultilevel"/>
    <w:tmpl w:val="68363B8A"/>
    <w:lvl w:ilvl="0" w:tplc="16AADA10">
      <w:numFmt w:val="bullet"/>
      <w:lvlText w:val="•"/>
      <w:lvlJc w:val="left"/>
      <w:pPr>
        <w:ind w:left="644" w:hanging="360"/>
      </w:pPr>
      <w:rPr>
        <w:rFonts w:ascii="Arial" w:hAnsi="Arial" w:hint="default"/>
        <w:spacing w:val="120"/>
        <w:w w:val="100"/>
        <w:position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7AE8667C"/>
    <w:multiLevelType w:val="hybridMultilevel"/>
    <w:tmpl w:val="808E532C"/>
    <w:lvl w:ilvl="0" w:tplc="3ACAB88C">
      <w:numFmt w:val="bullet"/>
      <w:lvlText w:val="•"/>
      <w:lvlJc w:val="left"/>
      <w:pPr>
        <w:ind w:left="144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0"/>
    <w:footnote w:id="1"/>
  </w:footnotePr>
  <w:endnotePr>
    <w:endnote w:id="0"/>
    <w:endnote w:id="1"/>
  </w:endnotePr>
  <w:compat/>
  <w:rsids>
    <w:rsidRoot w:val="005328A6"/>
    <w:rsid w:val="0008646C"/>
    <w:rsid w:val="00097612"/>
    <w:rsid w:val="000A087E"/>
    <w:rsid w:val="000D0AA4"/>
    <w:rsid w:val="001E17FD"/>
    <w:rsid w:val="002D09F5"/>
    <w:rsid w:val="004B3311"/>
    <w:rsid w:val="00526029"/>
    <w:rsid w:val="005328A6"/>
    <w:rsid w:val="00623E11"/>
    <w:rsid w:val="006D6805"/>
    <w:rsid w:val="0078266B"/>
    <w:rsid w:val="0079262F"/>
    <w:rsid w:val="0086535D"/>
    <w:rsid w:val="00907153"/>
    <w:rsid w:val="009D1753"/>
    <w:rsid w:val="00A335DA"/>
    <w:rsid w:val="00A5363C"/>
    <w:rsid w:val="00AA0184"/>
    <w:rsid w:val="00C04BA1"/>
    <w:rsid w:val="00C62011"/>
    <w:rsid w:val="00C81842"/>
    <w:rsid w:val="00CC1656"/>
    <w:rsid w:val="00D03810"/>
    <w:rsid w:val="00DC57BF"/>
    <w:rsid w:val="00DD7BC9"/>
    <w:rsid w:val="00DE20EA"/>
    <w:rsid w:val="00E04080"/>
    <w:rsid w:val="00FD2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A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8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28A6"/>
    <w:rPr>
      <w:b/>
      <w:bCs/>
    </w:rPr>
  </w:style>
  <w:style w:type="paragraph" w:styleId="BalloonText">
    <w:name w:val="Balloon Text"/>
    <w:basedOn w:val="Normal"/>
    <w:link w:val="BalloonTextChar"/>
    <w:uiPriority w:val="99"/>
    <w:semiHidden/>
    <w:unhideWhenUsed/>
    <w:rsid w:val="005328A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28A6"/>
    <w:rPr>
      <w:rFonts w:ascii="Tahoma" w:eastAsia="Calibri" w:hAnsi="Tahoma" w:cs="Tahoma"/>
      <w:sz w:val="16"/>
      <w:szCs w:val="16"/>
    </w:rPr>
  </w:style>
  <w:style w:type="character" w:styleId="Hyperlink">
    <w:name w:val="Hyperlink"/>
    <w:basedOn w:val="DefaultParagraphFont"/>
    <w:uiPriority w:val="99"/>
    <w:unhideWhenUsed/>
    <w:rsid w:val="005328A6"/>
    <w:rPr>
      <w:color w:val="0000FF"/>
      <w:u w:val="single"/>
    </w:rPr>
  </w:style>
  <w:style w:type="character" w:customStyle="1" w:styleId="text-icon1">
    <w:name w:val="text-icon1"/>
    <w:basedOn w:val="DefaultParagraphFont"/>
    <w:rsid w:val="005328A6"/>
    <w:rPr>
      <w:sz w:val="26"/>
      <w:szCs w:val="26"/>
    </w:rPr>
  </w:style>
  <w:style w:type="paragraph" w:styleId="ListParagraph">
    <w:name w:val="List Paragraph"/>
    <w:basedOn w:val="Normal"/>
    <w:uiPriority w:val="34"/>
    <w:qFormat/>
    <w:rsid w:val="005328A6"/>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5328A6"/>
    <w:pPr>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qFormat/>
    <w:rsid w:val="005328A6"/>
    <w:pPr>
      <w:spacing w:line="240" w:lineRule="auto"/>
    </w:pPr>
    <w:rPr>
      <w:rFonts w:ascii="Calibri" w:eastAsia="Times New Roman" w:hAnsi="Calibri" w:cs="Calibri"/>
      <w:sz w:val="22"/>
      <w:szCs w:val="22"/>
    </w:rPr>
  </w:style>
  <w:style w:type="paragraph" w:styleId="Header">
    <w:name w:val="header"/>
    <w:basedOn w:val="Normal"/>
    <w:link w:val="HeaderChar"/>
    <w:uiPriority w:val="99"/>
    <w:unhideWhenUsed/>
    <w:rsid w:val="005328A6"/>
    <w:pPr>
      <w:tabs>
        <w:tab w:val="center" w:pos="4513"/>
        <w:tab w:val="right" w:pos="9026"/>
      </w:tabs>
      <w:spacing w:line="240" w:lineRule="auto"/>
    </w:pPr>
  </w:style>
  <w:style w:type="character" w:customStyle="1" w:styleId="HeaderChar">
    <w:name w:val="Header Char"/>
    <w:basedOn w:val="DefaultParagraphFont"/>
    <w:link w:val="Header"/>
    <w:uiPriority w:val="99"/>
    <w:rsid w:val="005328A6"/>
  </w:style>
  <w:style w:type="paragraph" w:styleId="Footer">
    <w:name w:val="footer"/>
    <w:basedOn w:val="Normal"/>
    <w:link w:val="FooterChar"/>
    <w:uiPriority w:val="99"/>
    <w:unhideWhenUsed/>
    <w:rsid w:val="005328A6"/>
    <w:pPr>
      <w:tabs>
        <w:tab w:val="center" w:pos="4513"/>
        <w:tab w:val="right" w:pos="9026"/>
      </w:tabs>
      <w:spacing w:line="240" w:lineRule="auto"/>
    </w:pPr>
  </w:style>
  <w:style w:type="character" w:customStyle="1" w:styleId="FooterChar">
    <w:name w:val="Footer Char"/>
    <w:basedOn w:val="DefaultParagraphFont"/>
    <w:link w:val="Footer"/>
    <w:uiPriority w:val="99"/>
    <w:rsid w:val="005328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ne.com.au" TargetMode="External"/><Relationship Id="rId13" Type="http://schemas.openxmlformats.org/officeDocument/2006/relationships/hyperlink" Target="mailto:admin@fc.edu.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usne.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fc.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usne.com.a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us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Mortlock</dc:creator>
  <cp:lastModifiedBy>user</cp:lastModifiedBy>
  <cp:revision>6</cp:revision>
  <dcterms:created xsi:type="dcterms:W3CDTF">2022-03-23T02:26:00Z</dcterms:created>
  <dcterms:modified xsi:type="dcterms:W3CDTF">2022-03-23T02:49:00Z</dcterms:modified>
</cp:coreProperties>
</file>